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465" w:rsidRDefault="00D14465" w:rsidP="00D14465">
      <w:pPr>
        <w:ind w:firstLine="708"/>
        <w:jc w:val="center"/>
        <w:rPr>
          <w:rFonts w:ascii="Times New Roman" w:hAnsi="Times New Roman" w:cs="Times New Roman"/>
          <w:b/>
          <w:sz w:val="24"/>
          <w:szCs w:val="24"/>
          <w:lang w:val="es-ES"/>
        </w:rPr>
      </w:pPr>
      <w:r w:rsidRPr="009B1F81">
        <w:rPr>
          <w:rFonts w:ascii="Times New Roman" w:hAnsi="Times New Roman" w:cs="Times New Roman"/>
          <w:b/>
          <w:sz w:val="24"/>
          <w:szCs w:val="24"/>
          <w:lang w:val="es-ES"/>
        </w:rPr>
        <w:t>La relación madre</w:t>
      </w:r>
      <w:r w:rsidR="001842B0">
        <w:rPr>
          <w:rFonts w:ascii="Times New Roman" w:hAnsi="Times New Roman" w:cs="Times New Roman"/>
          <w:b/>
          <w:sz w:val="24"/>
          <w:szCs w:val="24"/>
          <w:lang w:val="es-ES"/>
        </w:rPr>
        <w:t>-</w:t>
      </w:r>
      <w:r w:rsidRPr="009B1F81">
        <w:rPr>
          <w:rFonts w:ascii="Times New Roman" w:hAnsi="Times New Roman" w:cs="Times New Roman"/>
          <w:b/>
          <w:sz w:val="24"/>
          <w:szCs w:val="24"/>
          <w:lang w:val="es-ES"/>
        </w:rPr>
        <w:t>hija y sus cuerpos hablantes</w:t>
      </w:r>
    </w:p>
    <w:p w:rsidR="00D14465" w:rsidRPr="00A61DAA" w:rsidRDefault="00D14465" w:rsidP="00D14465">
      <w:pPr>
        <w:ind w:left="2124" w:firstLine="708"/>
        <w:jc w:val="center"/>
        <w:rPr>
          <w:rFonts w:ascii="Times New Roman" w:hAnsi="Times New Roman" w:cs="Times New Roman"/>
          <w:b/>
          <w:sz w:val="20"/>
          <w:szCs w:val="20"/>
          <w:lang w:val="es-ES"/>
        </w:rPr>
      </w:pPr>
      <w:r w:rsidRPr="00A61DAA">
        <w:rPr>
          <w:rFonts w:ascii="Times New Roman" w:hAnsi="Times New Roman" w:cs="Times New Roman"/>
          <w:sz w:val="20"/>
          <w:szCs w:val="20"/>
          <w:lang w:val="es-ES"/>
        </w:rPr>
        <w:t>“Amordazada la palabra, habla el cuerpo, lugar de las memorias</w:t>
      </w:r>
      <w:r w:rsidRPr="00A61DAA">
        <w:rPr>
          <w:rStyle w:val="Refdenotaalpie"/>
          <w:rFonts w:ascii="Times New Roman" w:hAnsi="Times New Roman" w:cs="Times New Roman"/>
          <w:sz w:val="20"/>
          <w:szCs w:val="20"/>
          <w:lang w:val="es-ES"/>
        </w:rPr>
        <w:footnoteReference w:id="2"/>
      </w:r>
      <w:r>
        <w:rPr>
          <w:rFonts w:ascii="Times New Roman" w:hAnsi="Times New Roman" w:cs="Times New Roman"/>
          <w:sz w:val="20"/>
          <w:szCs w:val="20"/>
          <w:lang w:val="es-ES"/>
        </w:rPr>
        <w:t>”</w:t>
      </w:r>
    </w:p>
    <w:p w:rsidR="00D14465" w:rsidRPr="00A61DAA" w:rsidRDefault="00D14465" w:rsidP="001E7911">
      <w:pPr>
        <w:ind w:firstLine="708"/>
        <w:jc w:val="both"/>
        <w:rPr>
          <w:rFonts w:ascii="Times New Roman" w:hAnsi="Times New Roman" w:cs="Times New Roman"/>
          <w:sz w:val="24"/>
          <w:szCs w:val="24"/>
          <w:lang w:val="es-ES"/>
        </w:rPr>
      </w:pPr>
      <w:r w:rsidRPr="00A61DAA">
        <w:rPr>
          <w:rFonts w:ascii="Times New Roman" w:hAnsi="Times New Roman" w:cs="Times New Roman"/>
          <w:sz w:val="24"/>
          <w:szCs w:val="24"/>
          <w:lang w:val="es-ES"/>
        </w:rPr>
        <w:t>Mi interés por el tema del cuerpo y sobretodo mi experiencia en consulta privada y en instituciones con pacientes que desarrollan algún tipo de trastorno alimentario, me llevó</w:t>
      </w:r>
      <w:r w:rsidR="001C5767">
        <w:rPr>
          <w:rFonts w:ascii="Times New Roman" w:hAnsi="Times New Roman" w:cs="Times New Roman"/>
          <w:sz w:val="24"/>
          <w:szCs w:val="24"/>
          <w:lang w:val="es-ES"/>
        </w:rPr>
        <w:t xml:space="preserve"> a formar parte de un</w:t>
      </w:r>
      <w:r w:rsidRPr="00A61DAA">
        <w:rPr>
          <w:rFonts w:ascii="Times New Roman" w:hAnsi="Times New Roman" w:cs="Times New Roman"/>
          <w:sz w:val="24"/>
          <w:szCs w:val="24"/>
          <w:lang w:val="es-ES"/>
        </w:rPr>
        <w:t xml:space="preserve"> cartel para trabajar cuestiones relacionadas </w:t>
      </w:r>
      <w:r w:rsidR="001C5767">
        <w:rPr>
          <w:rFonts w:ascii="Times New Roman" w:hAnsi="Times New Roman" w:cs="Times New Roman"/>
          <w:sz w:val="24"/>
          <w:szCs w:val="24"/>
          <w:lang w:val="es-ES"/>
        </w:rPr>
        <w:t>con el</w:t>
      </w:r>
      <w:r w:rsidRPr="00A61DAA">
        <w:rPr>
          <w:rFonts w:ascii="Times New Roman" w:hAnsi="Times New Roman" w:cs="Times New Roman"/>
          <w:sz w:val="24"/>
          <w:szCs w:val="24"/>
          <w:lang w:val="es-ES"/>
        </w:rPr>
        <w:t xml:space="preserve"> cuerpo,</w:t>
      </w:r>
      <w:r w:rsidR="001F3048">
        <w:rPr>
          <w:rFonts w:ascii="Times New Roman" w:hAnsi="Times New Roman" w:cs="Times New Roman"/>
          <w:sz w:val="24"/>
          <w:szCs w:val="24"/>
          <w:lang w:val="es-ES"/>
        </w:rPr>
        <w:t xml:space="preserve"> como</w:t>
      </w:r>
      <w:r w:rsidR="001C31B2">
        <w:rPr>
          <w:rFonts w:ascii="Times New Roman" w:hAnsi="Times New Roman" w:cs="Times New Roman"/>
          <w:sz w:val="24"/>
          <w:szCs w:val="24"/>
          <w:lang w:val="es-ES"/>
        </w:rPr>
        <w:t xml:space="preserve"> la</w:t>
      </w:r>
      <w:r w:rsidRPr="00A61DAA">
        <w:rPr>
          <w:rFonts w:ascii="Times New Roman" w:hAnsi="Times New Roman" w:cs="Times New Roman"/>
          <w:sz w:val="24"/>
          <w:szCs w:val="24"/>
          <w:lang w:val="es-ES"/>
        </w:rPr>
        <w:t xml:space="preserve"> anorexia,</w:t>
      </w:r>
      <w:r w:rsidR="001C31B2">
        <w:rPr>
          <w:rFonts w:ascii="Times New Roman" w:hAnsi="Times New Roman" w:cs="Times New Roman"/>
          <w:sz w:val="24"/>
          <w:szCs w:val="24"/>
          <w:lang w:val="es-ES"/>
        </w:rPr>
        <w:t xml:space="preserve"> la</w:t>
      </w:r>
      <w:r w:rsidRPr="00A61DAA">
        <w:rPr>
          <w:rFonts w:ascii="Times New Roman" w:hAnsi="Times New Roman" w:cs="Times New Roman"/>
          <w:sz w:val="24"/>
          <w:szCs w:val="24"/>
          <w:lang w:val="es-ES"/>
        </w:rPr>
        <w:t xml:space="preserve"> bulimia, etc. Pensar en los trastornos alimentarios me llevó a pensar no solo el cuerpo de </w:t>
      </w:r>
      <w:r w:rsidR="001C31B2">
        <w:rPr>
          <w:rFonts w:ascii="Times New Roman" w:hAnsi="Times New Roman" w:cs="Times New Roman"/>
          <w:sz w:val="24"/>
          <w:szCs w:val="24"/>
          <w:lang w:val="es-ES"/>
        </w:rPr>
        <w:t>cada</w:t>
      </w:r>
      <w:r>
        <w:rPr>
          <w:rFonts w:ascii="Times New Roman" w:hAnsi="Times New Roman" w:cs="Times New Roman"/>
          <w:sz w:val="24"/>
          <w:szCs w:val="24"/>
          <w:lang w:val="es-ES"/>
        </w:rPr>
        <w:t xml:space="preserve"> paciente</w:t>
      </w:r>
      <w:r w:rsidRPr="00A61DAA">
        <w:rPr>
          <w:rFonts w:ascii="Times New Roman" w:hAnsi="Times New Roman" w:cs="Times New Roman"/>
          <w:sz w:val="24"/>
          <w:szCs w:val="24"/>
          <w:lang w:val="es-ES"/>
        </w:rPr>
        <w:t xml:space="preserve"> que desarrolla un síntoma, sino también la implicación de la madre en</w:t>
      </w:r>
      <w:r>
        <w:rPr>
          <w:rFonts w:ascii="Times New Roman" w:hAnsi="Times New Roman" w:cs="Times New Roman"/>
          <w:sz w:val="24"/>
          <w:szCs w:val="24"/>
          <w:lang w:val="es-ES"/>
        </w:rPr>
        <w:t xml:space="preserve"> todo</w:t>
      </w:r>
      <w:r w:rsidRPr="00A61DAA">
        <w:rPr>
          <w:rFonts w:ascii="Times New Roman" w:hAnsi="Times New Roman" w:cs="Times New Roman"/>
          <w:sz w:val="24"/>
          <w:szCs w:val="24"/>
          <w:lang w:val="es-ES"/>
        </w:rPr>
        <w:t xml:space="preserve"> este proceso. </w:t>
      </w:r>
    </w:p>
    <w:p w:rsidR="00CF0A8D" w:rsidRDefault="00D14465" w:rsidP="00D14465">
      <w:pPr>
        <w:ind w:firstLine="708"/>
        <w:jc w:val="both"/>
        <w:rPr>
          <w:rFonts w:ascii="Times New Roman" w:hAnsi="Times New Roman" w:cs="Times New Roman"/>
          <w:sz w:val="24"/>
          <w:szCs w:val="24"/>
          <w:lang w:val="es-ES"/>
        </w:rPr>
      </w:pPr>
      <w:r w:rsidRPr="00A61DAA">
        <w:rPr>
          <w:rFonts w:ascii="Times New Roman" w:hAnsi="Times New Roman" w:cs="Times New Roman"/>
          <w:sz w:val="24"/>
          <w:szCs w:val="24"/>
          <w:lang w:val="es-ES"/>
        </w:rPr>
        <w:t>Como se sabe, la experiencia alimentaria es un acto nutritivo comple</w:t>
      </w:r>
      <w:r w:rsidR="001F3048">
        <w:rPr>
          <w:rFonts w:ascii="Times New Roman" w:hAnsi="Times New Roman" w:cs="Times New Roman"/>
          <w:sz w:val="24"/>
          <w:szCs w:val="24"/>
          <w:lang w:val="es-ES"/>
        </w:rPr>
        <w:t>j</w:t>
      </w:r>
      <w:r w:rsidRPr="00A61DAA">
        <w:rPr>
          <w:rFonts w:ascii="Times New Roman" w:hAnsi="Times New Roman" w:cs="Times New Roman"/>
          <w:sz w:val="24"/>
          <w:szCs w:val="24"/>
          <w:lang w:val="es-ES"/>
        </w:rPr>
        <w:t xml:space="preserve">o. Domenico Consenza (2019) </w:t>
      </w:r>
      <w:r w:rsidR="001C5767">
        <w:rPr>
          <w:rFonts w:ascii="Times New Roman" w:hAnsi="Times New Roman" w:cs="Times New Roman"/>
          <w:sz w:val="24"/>
          <w:szCs w:val="24"/>
          <w:lang w:val="es-ES"/>
        </w:rPr>
        <w:t>afirma que comer so</w:t>
      </w:r>
      <w:r w:rsidRPr="00A61DAA">
        <w:rPr>
          <w:rFonts w:ascii="Times New Roman" w:hAnsi="Times New Roman" w:cs="Times New Roman"/>
          <w:sz w:val="24"/>
          <w:szCs w:val="24"/>
          <w:lang w:val="es-ES"/>
        </w:rPr>
        <w:t>lo es una experiencia imposible, ya que desde su origen, esta práctica está en el campo del Otro. La relación del sujeto con los alimentos es una relación mediada por este Otro, que es la madre. Freud ya decía que se obtiene satisfacción sexual de la ingesta de comida. El seno es donde se inscriben las primeras fijaciones</w:t>
      </w:r>
      <w:r>
        <w:rPr>
          <w:rFonts w:ascii="Times New Roman" w:hAnsi="Times New Roman" w:cs="Times New Roman"/>
          <w:sz w:val="24"/>
          <w:szCs w:val="24"/>
          <w:lang w:val="es-ES"/>
        </w:rPr>
        <w:t>.</w:t>
      </w:r>
      <w:r w:rsidRPr="00A61DAA">
        <w:rPr>
          <w:rFonts w:ascii="Times New Roman" w:hAnsi="Times New Roman" w:cs="Times New Roman"/>
          <w:sz w:val="24"/>
          <w:szCs w:val="24"/>
          <w:lang w:val="es-ES"/>
        </w:rPr>
        <w:t xml:space="preserve"> En los </w:t>
      </w:r>
      <w:r w:rsidRPr="00CF0A8D">
        <w:rPr>
          <w:rFonts w:ascii="Times New Roman" w:hAnsi="Times New Roman" w:cs="Times New Roman"/>
          <w:sz w:val="24"/>
          <w:szCs w:val="24"/>
          <w:lang w:val="es-ES"/>
        </w:rPr>
        <w:t>Tres ensayos de la teoría de la sexualidad</w:t>
      </w:r>
      <w:r w:rsidRPr="00A61DAA">
        <w:rPr>
          <w:rFonts w:ascii="Times New Roman" w:hAnsi="Times New Roman" w:cs="Times New Roman"/>
          <w:sz w:val="24"/>
          <w:szCs w:val="24"/>
          <w:lang w:val="es-ES"/>
        </w:rPr>
        <w:t xml:space="preserve"> (</w:t>
      </w:r>
      <w:r w:rsidR="00CF0A8D">
        <w:rPr>
          <w:rFonts w:ascii="Times New Roman" w:hAnsi="Times New Roman" w:cs="Times New Roman"/>
          <w:sz w:val="24"/>
          <w:szCs w:val="24"/>
          <w:lang w:val="es-ES"/>
        </w:rPr>
        <w:t>1992</w:t>
      </w:r>
      <w:r w:rsidRPr="00A61DAA">
        <w:rPr>
          <w:rFonts w:ascii="Times New Roman" w:hAnsi="Times New Roman" w:cs="Times New Roman"/>
          <w:sz w:val="24"/>
          <w:szCs w:val="24"/>
          <w:lang w:val="es-ES"/>
        </w:rPr>
        <w:t xml:space="preserve">), nos ofrece elementos para enmarcar la relación del ser humano con la comida, que no se reduce puramente a la función de satisfacción de la necesidad nutricional. </w:t>
      </w:r>
    </w:p>
    <w:p w:rsidR="001F3048" w:rsidRDefault="001C31B2" w:rsidP="00D14465">
      <w:pPr>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Lacan dice: </w:t>
      </w:r>
      <w:r w:rsidR="0071198B" w:rsidRPr="001C31B2">
        <w:rPr>
          <w:rFonts w:ascii="Times New Roman" w:hAnsi="Times New Roman" w:cs="Times New Roman"/>
          <w:sz w:val="24"/>
          <w:szCs w:val="24"/>
          <w:lang w:val="es-ES"/>
        </w:rPr>
        <w:t xml:space="preserve">“Cada vez que hay frustración de la demanda de amor, ésta se compensa con la </w:t>
      </w:r>
      <w:r w:rsidRPr="001C31B2">
        <w:rPr>
          <w:rFonts w:ascii="Times New Roman" w:hAnsi="Times New Roman" w:cs="Times New Roman"/>
          <w:sz w:val="24"/>
          <w:szCs w:val="24"/>
          <w:lang w:val="es-ES"/>
        </w:rPr>
        <w:t>satisfacción</w:t>
      </w:r>
      <w:r w:rsidR="0071198B" w:rsidRPr="001C31B2">
        <w:rPr>
          <w:rFonts w:ascii="Times New Roman" w:hAnsi="Times New Roman" w:cs="Times New Roman"/>
          <w:sz w:val="24"/>
          <w:szCs w:val="24"/>
          <w:lang w:val="es-ES"/>
        </w:rPr>
        <w:t xml:space="preserve"> de la necesidad”</w:t>
      </w:r>
      <w:r w:rsidR="0071198B" w:rsidRPr="001C31B2">
        <w:rPr>
          <w:rStyle w:val="Refdenotaalpie"/>
          <w:rFonts w:ascii="Times New Roman" w:hAnsi="Times New Roman" w:cs="Times New Roman"/>
          <w:sz w:val="24"/>
          <w:szCs w:val="24"/>
          <w:lang w:val="es-ES"/>
        </w:rPr>
        <w:footnoteReference w:id="3"/>
      </w:r>
      <w:r w:rsidR="0071198B" w:rsidRPr="001C31B2">
        <w:rPr>
          <w:rFonts w:ascii="Times New Roman" w:hAnsi="Times New Roman" w:cs="Times New Roman"/>
          <w:sz w:val="24"/>
          <w:szCs w:val="24"/>
          <w:lang w:val="es-ES"/>
        </w:rPr>
        <w:t>.</w:t>
      </w:r>
      <w:r w:rsidR="0071198B" w:rsidRPr="0071198B">
        <w:rPr>
          <w:rFonts w:ascii="Times New Roman" w:hAnsi="Times New Roman" w:cs="Times New Roman"/>
          <w:sz w:val="24"/>
          <w:szCs w:val="24"/>
          <w:lang w:val="es-ES"/>
        </w:rPr>
        <w:t xml:space="preserve"> </w:t>
      </w:r>
      <w:r w:rsidR="00E20FC9">
        <w:rPr>
          <w:rFonts w:ascii="Times New Roman" w:hAnsi="Times New Roman" w:cs="Times New Roman"/>
          <w:sz w:val="24"/>
          <w:szCs w:val="24"/>
          <w:lang w:val="es-ES"/>
        </w:rPr>
        <w:t>E</w:t>
      </w:r>
      <w:r w:rsidR="00D14465" w:rsidRPr="00A61DAA">
        <w:rPr>
          <w:rFonts w:ascii="Times New Roman" w:hAnsi="Times New Roman" w:cs="Times New Roman"/>
          <w:sz w:val="24"/>
          <w:szCs w:val="24"/>
          <w:lang w:val="es-ES"/>
        </w:rPr>
        <w:t>n los trastornos alimentares</w:t>
      </w:r>
      <w:r w:rsidR="001F3048">
        <w:rPr>
          <w:rFonts w:ascii="Times New Roman" w:hAnsi="Times New Roman" w:cs="Times New Roman"/>
          <w:sz w:val="24"/>
          <w:szCs w:val="24"/>
          <w:lang w:val="es-ES"/>
        </w:rPr>
        <w:t>,</w:t>
      </w:r>
      <w:r w:rsidR="00D14465" w:rsidRPr="00A61DAA">
        <w:rPr>
          <w:rFonts w:ascii="Times New Roman" w:hAnsi="Times New Roman" w:cs="Times New Roman"/>
          <w:sz w:val="24"/>
          <w:szCs w:val="24"/>
          <w:lang w:val="es-ES"/>
        </w:rPr>
        <w:t xml:space="preserve"> hay </w:t>
      </w:r>
      <w:r w:rsidR="001C5767">
        <w:rPr>
          <w:rFonts w:ascii="Times New Roman" w:hAnsi="Times New Roman" w:cs="Times New Roman"/>
          <w:sz w:val="24"/>
          <w:szCs w:val="24"/>
          <w:lang w:val="es-ES"/>
        </w:rPr>
        <w:t>una frustración que remi</w:t>
      </w:r>
      <w:r w:rsidR="00D14465" w:rsidRPr="00A61DAA">
        <w:rPr>
          <w:rFonts w:ascii="Times New Roman" w:hAnsi="Times New Roman" w:cs="Times New Roman"/>
          <w:sz w:val="24"/>
          <w:szCs w:val="24"/>
          <w:lang w:val="es-ES"/>
        </w:rPr>
        <w:t>te al alimento. La madre, que fue la primera persona que alimentó a su bebe, ahora ya no logra hacerlo. Hay algo en este síntoma que toca muy profundamente esta relación</w:t>
      </w:r>
      <w:r w:rsidR="001F3048">
        <w:rPr>
          <w:rFonts w:ascii="Times New Roman" w:hAnsi="Times New Roman" w:cs="Times New Roman"/>
          <w:sz w:val="24"/>
          <w:szCs w:val="24"/>
          <w:lang w:val="es-ES"/>
        </w:rPr>
        <w:t xml:space="preserve"> desde su inicio.</w:t>
      </w:r>
    </w:p>
    <w:p w:rsidR="001C31B2" w:rsidRDefault="00D14465" w:rsidP="00D14465">
      <w:pPr>
        <w:ind w:firstLine="708"/>
        <w:jc w:val="both"/>
        <w:rPr>
          <w:rFonts w:ascii="Times New Roman" w:hAnsi="Times New Roman" w:cs="Times New Roman"/>
          <w:sz w:val="24"/>
          <w:szCs w:val="24"/>
          <w:lang w:val="es-ES"/>
        </w:rPr>
      </w:pPr>
      <w:r w:rsidRPr="00A61DAA">
        <w:rPr>
          <w:rFonts w:ascii="Times New Roman" w:hAnsi="Times New Roman" w:cs="Times New Roman"/>
          <w:sz w:val="24"/>
          <w:szCs w:val="24"/>
          <w:lang w:val="es-ES"/>
        </w:rPr>
        <w:t>Con una inhibición exacerbada</w:t>
      </w:r>
      <w:r w:rsidR="001F3048">
        <w:rPr>
          <w:rFonts w:ascii="Times New Roman" w:hAnsi="Times New Roman" w:cs="Times New Roman"/>
          <w:sz w:val="24"/>
          <w:szCs w:val="24"/>
          <w:lang w:val="es-ES"/>
        </w:rPr>
        <w:t>,</w:t>
      </w:r>
      <w:r w:rsidRPr="00A61DAA">
        <w:rPr>
          <w:rFonts w:ascii="Times New Roman" w:hAnsi="Times New Roman" w:cs="Times New Roman"/>
          <w:sz w:val="24"/>
          <w:szCs w:val="24"/>
          <w:lang w:val="es-ES"/>
        </w:rPr>
        <w:t xml:space="preserve"> una paciente que se analizaba conmigo</w:t>
      </w:r>
      <w:r w:rsidR="001F3048">
        <w:rPr>
          <w:rFonts w:ascii="Times New Roman" w:hAnsi="Times New Roman" w:cs="Times New Roman"/>
          <w:sz w:val="24"/>
          <w:szCs w:val="24"/>
          <w:lang w:val="es-ES"/>
        </w:rPr>
        <w:t>,</w:t>
      </w:r>
      <w:r w:rsidRPr="00A61DAA">
        <w:rPr>
          <w:rFonts w:ascii="Times New Roman" w:hAnsi="Times New Roman" w:cs="Times New Roman"/>
          <w:sz w:val="24"/>
          <w:szCs w:val="24"/>
          <w:lang w:val="es-ES"/>
        </w:rPr>
        <w:t xml:space="preserve"> hablaba muchas veces, con su cuerpo y con su silencio. Muy molesta por su timidez, cierta vez me cuenta que de</w:t>
      </w:r>
      <w:r w:rsidR="001C5767">
        <w:rPr>
          <w:rFonts w:ascii="Times New Roman" w:hAnsi="Times New Roman" w:cs="Times New Roman"/>
          <w:sz w:val="24"/>
          <w:szCs w:val="24"/>
          <w:lang w:val="es-ES"/>
        </w:rPr>
        <w:t xml:space="preserve"> ser una</w:t>
      </w:r>
      <w:r w:rsidRPr="00A61DAA">
        <w:rPr>
          <w:rFonts w:ascii="Times New Roman" w:hAnsi="Times New Roman" w:cs="Times New Roman"/>
          <w:sz w:val="24"/>
          <w:szCs w:val="24"/>
          <w:lang w:val="es-ES"/>
        </w:rPr>
        <w:t xml:space="preserve"> niña charlatana, paró de hablar cuando contestó al padre durante una pelea con la madre</w:t>
      </w:r>
      <w:r w:rsidR="001F3048">
        <w:rPr>
          <w:rFonts w:ascii="Times New Roman" w:hAnsi="Times New Roman" w:cs="Times New Roman"/>
          <w:sz w:val="24"/>
          <w:szCs w:val="24"/>
          <w:lang w:val="es-ES"/>
        </w:rPr>
        <w:t>,</w:t>
      </w:r>
      <w:r w:rsidRPr="00A61DAA">
        <w:rPr>
          <w:rFonts w:ascii="Times New Roman" w:hAnsi="Times New Roman" w:cs="Times New Roman"/>
          <w:sz w:val="24"/>
          <w:szCs w:val="24"/>
          <w:lang w:val="es-ES"/>
        </w:rPr>
        <w:t xml:space="preserve">  y esta la ordenó que se callara para no hacerle daño, en esta época tenía 10 años. A partir de este acontecimiento de cuerpo,</w:t>
      </w:r>
      <w:r w:rsidR="001F3048">
        <w:rPr>
          <w:rFonts w:ascii="Times New Roman" w:hAnsi="Times New Roman" w:cs="Times New Roman"/>
          <w:sz w:val="24"/>
          <w:szCs w:val="24"/>
          <w:lang w:val="es-ES"/>
        </w:rPr>
        <w:t xml:space="preserve"> pasó</w:t>
      </w:r>
      <w:r w:rsidRPr="00A61DAA">
        <w:rPr>
          <w:rFonts w:ascii="Times New Roman" w:hAnsi="Times New Roman" w:cs="Times New Roman"/>
          <w:sz w:val="24"/>
          <w:szCs w:val="24"/>
          <w:lang w:val="es-ES"/>
        </w:rPr>
        <w:t xml:space="preserve"> a ser una niña más comportada y calladita. En la </w:t>
      </w:r>
      <w:r w:rsidR="00CF0A8D" w:rsidRPr="00A61DAA">
        <w:rPr>
          <w:rFonts w:ascii="Times New Roman" w:hAnsi="Times New Roman" w:cs="Times New Roman"/>
          <w:sz w:val="24"/>
          <w:szCs w:val="24"/>
          <w:lang w:val="es-ES"/>
        </w:rPr>
        <w:t>adolescencia</w:t>
      </w:r>
      <w:r w:rsidRPr="00A61DAA">
        <w:rPr>
          <w:rFonts w:ascii="Times New Roman" w:hAnsi="Times New Roman" w:cs="Times New Roman"/>
          <w:sz w:val="24"/>
          <w:szCs w:val="24"/>
          <w:lang w:val="es-ES"/>
        </w:rPr>
        <w:t xml:space="preserve">, la boca se cerró </w:t>
      </w:r>
      <w:r w:rsidR="00CF0A8D" w:rsidRPr="00A61DAA">
        <w:rPr>
          <w:rFonts w:ascii="Times New Roman" w:hAnsi="Times New Roman" w:cs="Times New Roman"/>
          <w:sz w:val="24"/>
          <w:szCs w:val="24"/>
          <w:lang w:val="es-ES"/>
        </w:rPr>
        <w:t>también</w:t>
      </w:r>
      <w:r w:rsidRPr="00A61DAA">
        <w:rPr>
          <w:rFonts w:ascii="Times New Roman" w:hAnsi="Times New Roman" w:cs="Times New Roman"/>
          <w:sz w:val="24"/>
          <w:szCs w:val="24"/>
          <w:lang w:val="es-ES"/>
        </w:rPr>
        <w:t xml:space="preserve"> para la comida, la joven desarrolló una anorexia. </w:t>
      </w:r>
      <w:r w:rsidR="00FF62CB" w:rsidRPr="00FF62CB">
        <w:rPr>
          <w:rFonts w:ascii="Times New Roman" w:hAnsi="Times New Roman" w:cs="Times New Roman"/>
          <w:sz w:val="24"/>
          <w:szCs w:val="24"/>
          <w:lang w:val="es-ES"/>
        </w:rPr>
        <w:t>Perdió</w:t>
      </w:r>
      <w:r w:rsidRPr="00FF62CB">
        <w:rPr>
          <w:rFonts w:ascii="Times New Roman" w:hAnsi="Times New Roman" w:cs="Times New Roman"/>
          <w:sz w:val="24"/>
          <w:szCs w:val="24"/>
          <w:lang w:val="es-ES"/>
        </w:rPr>
        <w:t xml:space="preserve"> mucho peso, además de la regla y las curvas de </w:t>
      </w:r>
      <w:r w:rsidR="00FF62CB" w:rsidRPr="00FF62CB">
        <w:rPr>
          <w:rFonts w:ascii="Times New Roman" w:hAnsi="Times New Roman" w:cs="Times New Roman"/>
          <w:sz w:val="24"/>
          <w:szCs w:val="24"/>
          <w:lang w:val="es-ES"/>
        </w:rPr>
        <w:t>su</w:t>
      </w:r>
      <w:r w:rsidRPr="00FF62CB">
        <w:rPr>
          <w:rFonts w:ascii="Times New Roman" w:hAnsi="Times New Roman" w:cs="Times New Roman"/>
          <w:sz w:val="24"/>
          <w:szCs w:val="24"/>
          <w:lang w:val="es-ES"/>
        </w:rPr>
        <w:t xml:space="preserve"> cuerpo</w:t>
      </w:r>
      <w:r w:rsidR="00FF62CB" w:rsidRPr="00FF62CB">
        <w:rPr>
          <w:rFonts w:ascii="Times New Roman" w:hAnsi="Times New Roman" w:cs="Times New Roman"/>
          <w:sz w:val="24"/>
          <w:szCs w:val="24"/>
          <w:lang w:val="es-ES"/>
        </w:rPr>
        <w:t>.</w:t>
      </w:r>
      <w:r w:rsidR="00FF62CB">
        <w:rPr>
          <w:rFonts w:ascii="Times New Roman" w:hAnsi="Times New Roman" w:cs="Times New Roman"/>
          <w:i/>
          <w:sz w:val="24"/>
          <w:szCs w:val="24"/>
          <w:lang w:val="es-ES"/>
        </w:rPr>
        <w:t xml:space="preserve"> </w:t>
      </w:r>
      <w:r w:rsidRPr="00A61DAA">
        <w:rPr>
          <w:rFonts w:ascii="Times New Roman" w:hAnsi="Times New Roman" w:cs="Times New Roman"/>
          <w:sz w:val="24"/>
          <w:szCs w:val="24"/>
          <w:lang w:val="es-ES"/>
        </w:rPr>
        <w:t>La madre, muy preocupada, la lleva a varios médicos, jamás al psicoanalista. Al hablar de su madre, comenta</w:t>
      </w:r>
      <w:r w:rsidR="00FF62CB">
        <w:rPr>
          <w:rFonts w:ascii="Times New Roman" w:hAnsi="Times New Roman" w:cs="Times New Roman"/>
          <w:sz w:val="24"/>
          <w:szCs w:val="24"/>
          <w:lang w:val="es-ES"/>
        </w:rPr>
        <w:t xml:space="preserve"> que era una mujer triste y deprimida. </w:t>
      </w:r>
      <w:r w:rsidRPr="00A61DAA">
        <w:rPr>
          <w:rFonts w:ascii="Times New Roman" w:hAnsi="Times New Roman" w:cs="Times New Roman"/>
          <w:sz w:val="24"/>
          <w:szCs w:val="24"/>
          <w:lang w:val="es-ES"/>
        </w:rPr>
        <w:t xml:space="preserve"> </w:t>
      </w:r>
    </w:p>
    <w:p w:rsidR="00D14465" w:rsidRPr="00A61DAA" w:rsidRDefault="00D14465" w:rsidP="00D14465">
      <w:pPr>
        <w:ind w:firstLine="708"/>
        <w:jc w:val="both"/>
        <w:rPr>
          <w:rFonts w:ascii="Times New Roman" w:hAnsi="Times New Roman" w:cs="Times New Roman"/>
          <w:sz w:val="24"/>
          <w:szCs w:val="24"/>
          <w:lang w:val="es-ES"/>
        </w:rPr>
      </w:pPr>
      <w:r w:rsidRPr="00A61DAA">
        <w:rPr>
          <w:rFonts w:ascii="Times New Roman" w:hAnsi="Times New Roman" w:cs="Times New Roman"/>
          <w:sz w:val="24"/>
          <w:szCs w:val="24"/>
          <w:lang w:val="es-ES"/>
        </w:rPr>
        <w:t>“La madre angustiada es, de entrada, la que no desea – o desea poco, o mal – como mujer”, escribe Miller</w:t>
      </w:r>
      <w:r w:rsidRPr="00A61DAA">
        <w:rPr>
          <w:rStyle w:val="Refdenotaalpie"/>
          <w:rFonts w:ascii="Times New Roman" w:hAnsi="Times New Roman" w:cs="Times New Roman"/>
          <w:sz w:val="24"/>
          <w:szCs w:val="24"/>
          <w:lang w:val="es-ES"/>
        </w:rPr>
        <w:footnoteReference w:id="4"/>
      </w:r>
      <w:r w:rsidRPr="00A61DAA">
        <w:rPr>
          <w:rFonts w:ascii="Times New Roman" w:hAnsi="Times New Roman" w:cs="Times New Roman"/>
          <w:sz w:val="24"/>
          <w:szCs w:val="24"/>
          <w:lang w:val="es-ES"/>
        </w:rPr>
        <w:t xml:space="preserve">. A este respecto, Graciela Sobral en su libro </w:t>
      </w:r>
      <w:r w:rsidRPr="001C5767">
        <w:rPr>
          <w:rFonts w:ascii="Times New Roman" w:hAnsi="Times New Roman" w:cs="Times New Roman"/>
          <w:sz w:val="24"/>
          <w:szCs w:val="24"/>
          <w:lang w:val="es-ES"/>
        </w:rPr>
        <w:t>Madres,</w:t>
      </w:r>
      <w:r w:rsidRPr="001842B0">
        <w:rPr>
          <w:rFonts w:ascii="Times New Roman" w:hAnsi="Times New Roman" w:cs="Times New Roman"/>
          <w:sz w:val="24"/>
          <w:szCs w:val="24"/>
          <w:lang w:val="es-ES"/>
        </w:rPr>
        <w:t xml:space="preserve"> anorexia y feminidad </w:t>
      </w:r>
      <w:r w:rsidRPr="00A61DAA">
        <w:rPr>
          <w:rFonts w:ascii="Times New Roman" w:hAnsi="Times New Roman" w:cs="Times New Roman"/>
          <w:sz w:val="24"/>
          <w:szCs w:val="24"/>
          <w:lang w:val="es-ES"/>
        </w:rPr>
        <w:t xml:space="preserve">se pregunta qué significa ser madre y escribe: “… el problema con los hijos oculta y toma el lugar de una dificultad vinculada a la posición femenina y la </w:t>
      </w:r>
      <w:r w:rsidRPr="00A61DAA">
        <w:rPr>
          <w:rFonts w:ascii="Times New Roman" w:hAnsi="Times New Roman" w:cs="Times New Roman"/>
          <w:sz w:val="24"/>
          <w:szCs w:val="24"/>
          <w:lang w:val="es-ES"/>
        </w:rPr>
        <w:lastRenderedPageBreak/>
        <w:t>sexualidad. Los problemas de la madre obturan los de la mujer, los hijos tapan al hombre</w:t>
      </w:r>
      <w:r w:rsidRPr="00A61DAA">
        <w:rPr>
          <w:rStyle w:val="Refdenotaalpie"/>
          <w:rFonts w:ascii="Times New Roman" w:hAnsi="Times New Roman" w:cs="Times New Roman"/>
          <w:sz w:val="24"/>
          <w:szCs w:val="24"/>
          <w:lang w:val="es-ES"/>
        </w:rPr>
        <w:footnoteReference w:id="5"/>
      </w:r>
      <w:r w:rsidRPr="00A61DAA">
        <w:rPr>
          <w:rFonts w:ascii="Times New Roman" w:hAnsi="Times New Roman" w:cs="Times New Roman"/>
          <w:sz w:val="24"/>
          <w:szCs w:val="24"/>
          <w:lang w:val="es-ES"/>
        </w:rPr>
        <w:t xml:space="preserve">”. </w:t>
      </w:r>
      <w:r w:rsidR="001F3048" w:rsidRPr="00A61DAA">
        <w:rPr>
          <w:rFonts w:ascii="Times New Roman" w:hAnsi="Times New Roman" w:cs="Times New Roman"/>
          <w:sz w:val="24"/>
          <w:szCs w:val="24"/>
          <w:lang w:val="es-ES"/>
        </w:rPr>
        <w:t>Más</w:t>
      </w:r>
      <w:r w:rsidRPr="00A61DAA">
        <w:rPr>
          <w:rFonts w:ascii="Times New Roman" w:hAnsi="Times New Roman" w:cs="Times New Roman"/>
          <w:sz w:val="24"/>
          <w:szCs w:val="24"/>
          <w:lang w:val="es-ES"/>
        </w:rPr>
        <w:t xml:space="preserve"> adelante comenta: “Las dificultades de la hija con lo femenino están sostenidas tanto desde el lugar del Otro materno, que no transmite la falta ni quiere ver en su hija a una mujer” (2011, p. 21). Para la autora, </w:t>
      </w:r>
      <w:r w:rsidR="001C31B2">
        <w:rPr>
          <w:rFonts w:ascii="Times New Roman" w:hAnsi="Times New Roman" w:cs="Times New Roman"/>
          <w:sz w:val="24"/>
          <w:szCs w:val="24"/>
          <w:lang w:val="es-ES"/>
        </w:rPr>
        <w:t>e</w:t>
      </w:r>
      <w:r w:rsidRPr="00A61DAA">
        <w:rPr>
          <w:rFonts w:ascii="Times New Roman" w:hAnsi="Times New Roman" w:cs="Times New Roman"/>
          <w:sz w:val="24"/>
          <w:szCs w:val="24"/>
          <w:lang w:val="es-ES"/>
        </w:rPr>
        <w:t xml:space="preserve">l deseo de la madre siempre produce estragos, simplemente por </w:t>
      </w:r>
      <w:r w:rsidR="001C5767">
        <w:rPr>
          <w:rFonts w:ascii="Times New Roman" w:hAnsi="Times New Roman" w:cs="Times New Roman"/>
          <w:sz w:val="24"/>
          <w:szCs w:val="24"/>
          <w:lang w:val="es-ES"/>
        </w:rPr>
        <w:t xml:space="preserve">ser </w:t>
      </w:r>
      <w:r w:rsidRPr="00A61DAA">
        <w:rPr>
          <w:rFonts w:ascii="Times New Roman" w:hAnsi="Times New Roman" w:cs="Times New Roman"/>
          <w:sz w:val="24"/>
          <w:szCs w:val="24"/>
          <w:lang w:val="es-ES"/>
        </w:rPr>
        <w:t xml:space="preserve">la madre una mujer, un ser insaciable, que </w:t>
      </w:r>
      <w:r w:rsidR="003E476D">
        <w:rPr>
          <w:rFonts w:ascii="Times New Roman" w:hAnsi="Times New Roman" w:cs="Times New Roman"/>
          <w:sz w:val="24"/>
          <w:szCs w:val="24"/>
          <w:lang w:val="es-ES"/>
        </w:rPr>
        <w:t>pone el hijo en el lugar de la falta.</w:t>
      </w:r>
      <w:r w:rsidRPr="00A61DAA">
        <w:rPr>
          <w:rFonts w:ascii="Times New Roman" w:hAnsi="Times New Roman" w:cs="Times New Roman"/>
          <w:sz w:val="24"/>
          <w:szCs w:val="24"/>
          <w:lang w:val="es-ES"/>
        </w:rPr>
        <w:t xml:space="preserve">  </w:t>
      </w:r>
    </w:p>
    <w:p w:rsidR="00D14465" w:rsidRPr="00A61DAA" w:rsidRDefault="00D14465" w:rsidP="00D14465">
      <w:pPr>
        <w:ind w:firstLine="360"/>
        <w:jc w:val="both"/>
        <w:rPr>
          <w:rFonts w:ascii="Times New Roman" w:hAnsi="Times New Roman" w:cs="Times New Roman"/>
          <w:sz w:val="24"/>
          <w:szCs w:val="24"/>
          <w:lang w:val="es-ES"/>
        </w:rPr>
      </w:pPr>
      <w:r w:rsidRPr="00A61DAA">
        <w:rPr>
          <w:rFonts w:ascii="Times New Roman" w:hAnsi="Times New Roman" w:cs="Times New Roman"/>
          <w:sz w:val="24"/>
          <w:szCs w:val="24"/>
          <w:lang w:val="es-ES"/>
        </w:rPr>
        <w:t>Articulando la teoría con la clínica, ¿</w:t>
      </w:r>
      <w:r w:rsidR="001F3048" w:rsidRPr="00A61DAA">
        <w:rPr>
          <w:rFonts w:ascii="Times New Roman" w:hAnsi="Times New Roman" w:cs="Times New Roman"/>
          <w:sz w:val="24"/>
          <w:szCs w:val="24"/>
          <w:lang w:val="es-ES"/>
        </w:rPr>
        <w:t>qué</w:t>
      </w:r>
      <w:r w:rsidRPr="00A61DAA">
        <w:rPr>
          <w:rFonts w:ascii="Times New Roman" w:hAnsi="Times New Roman" w:cs="Times New Roman"/>
          <w:sz w:val="24"/>
          <w:szCs w:val="24"/>
          <w:lang w:val="es-ES"/>
        </w:rPr>
        <w:t xml:space="preserve"> podemos pensar de todo eso? </w:t>
      </w:r>
    </w:p>
    <w:p w:rsidR="00D14465" w:rsidRPr="00A61DAA" w:rsidRDefault="00D14465" w:rsidP="00D14465">
      <w:pPr>
        <w:ind w:firstLine="708"/>
        <w:jc w:val="both"/>
        <w:rPr>
          <w:rFonts w:ascii="Times New Roman" w:hAnsi="Times New Roman" w:cs="Times New Roman"/>
          <w:sz w:val="24"/>
          <w:szCs w:val="24"/>
          <w:lang w:val="es-ES"/>
        </w:rPr>
      </w:pPr>
      <w:r w:rsidRPr="00A61DAA">
        <w:rPr>
          <w:rFonts w:ascii="Times New Roman" w:hAnsi="Times New Roman" w:cs="Times New Roman"/>
          <w:sz w:val="24"/>
          <w:szCs w:val="24"/>
          <w:lang w:val="es-ES"/>
        </w:rPr>
        <w:t xml:space="preserve">El síntoma, para el resto de las </w:t>
      </w:r>
      <w:r w:rsidR="00BD73AA" w:rsidRPr="00A61DAA">
        <w:rPr>
          <w:rFonts w:ascii="Times New Roman" w:hAnsi="Times New Roman" w:cs="Times New Roman"/>
          <w:sz w:val="24"/>
          <w:szCs w:val="24"/>
          <w:lang w:val="es-ES"/>
        </w:rPr>
        <w:t>prácticas</w:t>
      </w:r>
      <w:r w:rsidRPr="00A61DAA">
        <w:rPr>
          <w:rFonts w:ascii="Times New Roman" w:hAnsi="Times New Roman" w:cs="Times New Roman"/>
          <w:sz w:val="24"/>
          <w:szCs w:val="24"/>
          <w:lang w:val="es-ES"/>
        </w:rPr>
        <w:t xml:space="preserve">, es una disfunción, algo que perturba la marcha normal de las cosas, pero para el psicoanálisis </w:t>
      </w:r>
      <w:r w:rsidR="00B85F02">
        <w:rPr>
          <w:rFonts w:ascii="Times New Roman" w:hAnsi="Times New Roman" w:cs="Times New Roman"/>
          <w:sz w:val="24"/>
          <w:szCs w:val="24"/>
          <w:lang w:val="es-ES"/>
        </w:rPr>
        <w:t>es muy</w:t>
      </w:r>
      <w:r w:rsidR="001C5767">
        <w:rPr>
          <w:rFonts w:ascii="Times New Roman" w:hAnsi="Times New Roman" w:cs="Times New Roman"/>
          <w:sz w:val="24"/>
          <w:szCs w:val="24"/>
          <w:lang w:val="es-ES"/>
        </w:rPr>
        <w:t xml:space="preserve"> importante, porque muestra una verdad oculta</w:t>
      </w:r>
      <w:r w:rsidRPr="00A61DAA">
        <w:rPr>
          <w:rFonts w:ascii="Times New Roman" w:hAnsi="Times New Roman" w:cs="Times New Roman"/>
          <w:sz w:val="24"/>
          <w:szCs w:val="24"/>
          <w:lang w:val="es-ES"/>
        </w:rPr>
        <w:t>.  O sea, “el síntoma es verdad” como dice Lacan en el Informe de Roma</w:t>
      </w:r>
      <w:r w:rsidR="003E476D">
        <w:rPr>
          <w:rStyle w:val="Refdenotaalpie"/>
          <w:rFonts w:ascii="Times New Roman" w:hAnsi="Times New Roman" w:cs="Times New Roman"/>
          <w:sz w:val="24"/>
          <w:szCs w:val="24"/>
          <w:lang w:val="es-ES"/>
        </w:rPr>
        <w:footnoteReference w:id="6"/>
      </w:r>
      <w:r w:rsidR="003E476D">
        <w:rPr>
          <w:rFonts w:ascii="Times New Roman" w:hAnsi="Times New Roman" w:cs="Times New Roman"/>
          <w:sz w:val="24"/>
          <w:szCs w:val="24"/>
          <w:lang w:val="es-ES"/>
        </w:rPr>
        <w:t>.</w:t>
      </w:r>
      <w:r w:rsidRPr="00A61DAA">
        <w:rPr>
          <w:rFonts w:ascii="Times New Roman" w:hAnsi="Times New Roman" w:cs="Times New Roman"/>
          <w:sz w:val="24"/>
          <w:szCs w:val="24"/>
          <w:lang w:val="es-ES"/>
        </w:rPr>
        <w:t xml:space="preserve"> En e</w:t>
      </w:r>
      <w:r w:rsidR="00BD73AA">
        <w:rPr>
          <w:rFonts w:ascii="Times New Roman" w:hAnsi="Times New Roman" w:cs="Times New Roman"/>
          <w:sz w:val="24"/>
          <w:szCs w:val="24"/>
          <w:lang w:val="es-ES"/>
        </w:rPr>
        <w:t>l</w:t>
      </w:r>
      <w:r w:rsidRPr="00A61DAA">
        <w:rPr>
          <w:rFonts w:ascii="Times New Roman" w:hAnsi="Times New Roman" w:cs="Times New Roman"/>
          <w:sz w:val="24"/>
          <w:szCs w:val="24"/>
          <w:lang w:val="es-ES"/>
        </w:rPr>
        <w:t xml:space="preserve"> caso</w:t>
      </w:r>
      <w:r w:rsidR="00BD73AA">
        <w:rPr>
          <w:rFonts w:ascii="Times New Roman" w:hAnsi="Times New Roman" w:cs="Times New Roman"/>
          <w:sz w:val="24"/>
          <w:szCs w:val="24"/>
          <w:lang w:val="es-ES"/>
        </w:rPr>
        <w:t xml:space="preserve"> mencionado</w:t>
      </w:r>
      <w:r w:rsidRPr="00A61DAA">
        <w:rPr>
          <w:rFonts w:ascii="Times New Roman" w:hAnsi="Times New Roman" w:cs="Times New Roman"/>
          <w:sz w:val="24"/>
          <w:szCs w:val="24"/>
          <w:lang w:val="es-ES"/>
        </w:rPr>
        <w:t>, la pulsión oral aparece como una manera de solucionar un conflicto, cerrar la boca es comer nada y también estar en silencio, tanto en la anorexia como en el silencio</w:t>
      </w:r>
      <w:r w:rsidR="001F3048">
        <w:rPr>
          <w:rFonts w:ascii="Times New Roman" w:hAnsi="Times New Roman" w:cs="Times New Roman"/>
          <w:sz w:val="24"/>
          <w:szCs w:val="24"/>
          <w:lang w:val="es-ES"/>
        </w:rPr>
        <w:t>,</w:t>
      </w:r>
      <w:r w:rsidRPr="00A61DAA">
        <w:rPr>
          <w:rFonts w:ascii="Times New Roman" w:hAnsi="Times New Roman" w:cs="Times New Roman"/>
          <w:sz w:val="24"/>
          <w:szCs w:val="24"/>
          <w:lang w:val="es-ES"/>
        </w:rPr>
        <w:t xml:space="preserve"> hay una satisfacción de la pulsión oral.</w:t>
      </w:r>
    </w:p>
    <w:p w:rsidR="00D14465" w:rsidRDefault="00D14465" w:rsidP="00D14465">
      <w:pPr>
        <w:ind w:firstLine="708"/>
        <w:jc w:val="both"/>
        <w:rPr>
          <w:rFonts w:ascii="Times New Roman" w:hAnsi="Times New Roman" w:cs="Times New Roman"/>
          <w:sz w:val="24"/>
          <w:szCs w:val="24"/>
          <w:lang w:val="es-ES"/>
        </w:rPr>
      </w:pPr>
      <w:r w:rsidRPr="00BD73AA">
        <w:rPr>
          <w:rFonts w:ascii="Times New Roman" w:hAnsi="Times New Roman" w:cs="Times New Roman"/>
          <w:sz w:val="24"/>
          <w:szCs w:val="24"/>
          <w:lang w:val="es-ES"/>
        </w:rPr>
        <w:t xml:space="preserve">La palabra de la madre marca el cuerpo de su hija. </w:t>
      </w:r>
      <w:r w:rsidR="001F3048">
        <w:rPr>
          <w:rFonts w:ascii="Times New Roman" w:hAnsi="Times New Roman" w:cs="Times New Roman"/>
          <w:sz w:val="24"/>
          <w:szCs w:val="24"/>
          <w:lang w:val="es-ES"/>
        </w:rPr>
        <w:t>¡</w:t>
      </w:r>
      <w:r w:rsidRPr="001F3048">
        <w:rPr>
          <w:rFonts w:ascii="Times New Roman" w:hAnsi="Times New Roman" w:cs="Times New Roman"/>
          <w:i/>
          <w:sz w:val="24"/>
          <w:szCs w:val="24"/>
          <w:lang w:val="es-ES"/>
        </w:rPr>
        <w:t>Cállate</w:t>
      </w:r>
      <w:r w:rsidRPr="00BD73AA">
        <w:rPr>
          <w:rFonts w:ascii="Times New Roman" w:hAnsi="Times New Roman" w:cs="Times New Roman"/>
          <w:sz w:val="24"/>
          <w:szCs w:val="24"/>
          <w:lang w:val="es-ES"/>
        </w:rPr>
        <w:t>! Callarse es no interrogarse, no querer saber nada, es insistir en su sufrimiento, clausurar su división subjetiva.</w:t>
      </w:r>
      <w:r w:rsidRPr="00A61DAA">
        <w:rPr>
          <w:rFonts w:ascii="Times New Roman" w:hAnsi="Times New Roman" w:cs="Times New Roman"/>
          <w:sz w:val="24"/>
          <w:szCs w:val="24"/>
          <w:lang w:val="es-ES"/>
        </w:rPr>
        <w:t xml:space="preserve"> En el caso </w:t>
      </w:r>
      <w:r w:rsidR="00BD73AA">
        <w:rPr>
          <w:rFonts w:ascii="Times New Roman" w:hAnsi="Times New Roman" w:cs="Times New Roman"/>
          <w:sz w:val="24"/>
          <w:szCs w:val="24"/>
          <w:lang w:val="es-ES"/>
        </w:rPr>
        <w:t>de esta paciente</w:t>
      </w:r>
      <w:r w:rsidRPr="00A61DAA">
        <w:rPr>
          <w:rFonts w:ascii="Times New Roman" w:hAnsi="Times New Roman" w:cs="Times New Roman"/>
          <w:sz w:val="24"/>
          <w:szCs w:val="24"/>
          <w:lang w:val="es-ES"/>
        </w:rPr>
        <w:t>, fue posible poner</w:t>
      </w:r>
      <w:r w:rsidR="00BD73AA">
        <w:rPr>
          <w:rFonts w:ascii="Times New Roman" w:hAnsi="Times New Roman" w:cs="Times New Roman"/>
          <w:sz w:val="24"/>
          <w:szCs w:val="24"/>
          <w:lang w:val="es-ES"/>
        </w:rPr>
        <w:t>la</w:t>
      </w:r>
      <w:r w:rsidRPr="00A61DAA">
        <w:rPr>
          <w:rFonts w:ascii="Times New Roman" w:hAnsi="Times New Roman" w:cs="Times New Roman"/>
          <w:sz w:val="24"/>
          <w:szCs w:val="24"/>
          <w:lang w:val="es-ES"/>
        </w:rPr>
        <w:t xml:space="preserve"> a trabajar. Al poder hablar en </w:t>
      </w:r>
      <w:r w:rsidR="00BD73AA" w:rsidRPr="00A61DAA">
        <w:rPr>
          <w:rFonts w:ascii="Times New Roman" w:hAnsi="Times New Roman" w:cs="Times New Roman"/>
          <w:sz w:val="24"/>
          <w:szCs w:val="24"/>
          <w:lang w:val="es-ES"/>
        </w:rPr>
        <w:t>análisis</w:t>
      </w:r>
      <w:r w:rsidRPr="00A61DAA">
        <w:rPr>
          <w:rFonts w:ascii="Times New Roman" w:hAnsi="Times New Roman" w:cs="Times New Roman"/>
          <w:sz w:val="24"/>
          <w:szCs w:val="24"/>
          <w:lang w:val="es-ES"/>
        </w:rPr>
        <w:t>, pudo interrogar su síntoma, saliendo poco a poco del lugar de objeto de goce materno. Aunque haya todavía una relación comple</w:t>
      </w:r>
      <w:r w:rsidR="001F3048">
        <w:rPr>
          <w:rFonts w:ascii="Times New Roman" w:hAnsi="Times New Roman" w:cs="Times New Roman"/>
          <w:sz w:val="24"/>
          <w:szCs w:val="24"/>
          <w:lang w:val="es-ES"/>
        </w:rPr>
        <w:t>j</w:t>
      </w:r>
      <w:r w:rsidRPr="00A61DAA">
        <w:rPr>
          <w:rFonts w:ascii="Times New Roman" w:hAnsi="Times New Roman" w:cs="Times New Roman"/>
          <w:sz w:val="24"/>
          <w:szCs w:val="24"/>
          <w:lang w:val="es-ES"/>
        </w:rPr>
        <w:t>a con la comida</w:t>
      </w:r>
      <w:r w:rsidR="00BD73AA">
        <w:rPr>
          <w:rFonts w:ascii="Times New Roman" w:hAnsi="Times New Roman" w:cs="Times New Roman"/>
          <w:sz w:val="24"/>
          <w:szCs w:val="24"/>
          <w:lang w:val="es-ES"/>
        </w:rPr>
        <w:t>,</w:t>
      </w:r>
      <w:r w:rsidR="0071198B">
        <w:rPr>
          <w:rFonts w:ascii="Times New Roman" w:hAnsi="Times New Roman" w:cs="Times New Roman"/>
          <w:sz w:val="24"/>
          <w:szCs w:val="24"/>
          <w:lang w:val="es-ES"/>
        </w:rPr>
        <w:t xml:space="preserve"> con su cuerpo y con la madre, estas relaciones ya no la domina</w:t>
      </w:r>
      <w:r w:rsidR="001C31B2">
        <w:rPr>
          <w:rFonts w:ascii="Times New Roman" w:hAnsi="Times New Roman" w:cs="Times New Roman"/>
          <w:sz w:val="24"/>
          <w:szCs w:val="24"/>
          <w:lang w:val="es-ES"/>
        </w:rPr>
        <w:t>n</w:t>
      </w:r>
      <w:r w:rsidR="0071198B">
        <w:rPr>
          <w:rFonts w:ascii="Times New Roman" w:hAnsi="Times New Roman" w:cs="Times New Roman"/>
          <w:sz w:val="24"/>
          <w:szCs w:val="24"/>
          <w:lang w:val="es-ES"/>
        </w:rPr>
        <w:t xml:space="preserve"> como antes y esta mujer</w:t>
      </w:r>
      <w:r w:rsidRPr="00A61DAA">
        <w:rPr>
          <w:rFonts w:ascii="Times New Roman" w:hAnsi="Times New Roman" w:cs="Times New Roman"/>
          <w:sz w:val="24"/>
          <w:szCs w:val="24"/>
          <w:lang w:val="es-ES"/>
        </w:rPr>
        <w:t xml:space="preserve"> puede dar un lugar a su deseo. </w:t>
      </w:r>
    </w:p>
    <w:p w:rsidR="00CD2410" w:rsidRDefault="00AB4195" w:rsidP="00052ECB">
      <w:pPr>
        <w:ind w:firstLine="708"/>
        <w:jc w:val="both"/>
        <w:rPr>
          <w:rFonts w:ascii="Times New Roman" w:hAnsi="Times New Roman" w:cs="Times New Roman"/>
          <w:sz w:val="24"/>
          <w:szCs w:val="24"/>
          <w:lang w:val="es-ES"/>
        </w:rPr>
      </w:pPr>
      <w:r w:rsidRPr="00052ECB">
        <w:rPr>
          <w:rFonts w:ascii="Times New Roman" w:hAnsi="Times New Roman" w:cs="Times New Roman"/>
          <w:sz w:val="24"/>
          <w:szCs w:val="24"/>
          <w:lang w:val="es-ES"/>
        </w:rPr>
        <w:t>La anorexia aquí parece ser un síntoma neurótico en lo que el rechazo a la comida tiene una función metafórica de demanda planteada al Otro</w:t>
      </w:r>
      <w:r w:rsidR="00052ECB" w:rsidRPr="00052ECB">
        <w:rPr>
          <w:rFonts w:ascii="Times New Roman" w:hAnsi="Times New Roman" w:cs="Times New Roman"/>
          <w:sz w:val="24"/>
          <w:szCs w:val="24"/>
          <w:lang w:val="es-ES"/>
        </w:rPr>
        <w:t xml:space="preserve">. </w:t>
      </w:r>
      <w:r w:rsidR="00CD2410">
        <w:rPr>
          <w:rFonts w:ascii="Times New Roman" w:hAnsi="Times New Roman" w:cs="Times New Roman"/>
          <w:sz w:val="24"/>
          <w:szCs w:val="24"/>
          <w:lang w:val="es-ES"/>
        </w:rPr>
        <w:t xml:space="preserve">Una anorexia histérica que, como tantas otras, es más común en mujeres durante la pubertad. Sería una manera de responder a  los impases de la posición sexuada. </w:t>
      </w:r>
    </w:p>
    <w:p w:rsidR="00052ECB" w:rsidRPr="00052ECB" w:rsidRDefault="00D14465" w:rsidP="00052ECB">
      <w:pPr>
        <w:ind w:firstLine="708"/>
        <w:jc w:val="both"/>
        <w:rPr>
          <w:rFonts w:ascii="Times New Roman" w:hAnsi="Times New Roman" w:cs="Times New Roman"/>
          <w:sz w:val="24"/>
          <w:szCs w:val="24"/>
          <w:lang w:val="es-ES"/>
        </w:rPr>
      </w:pPr>
      <w:r w:rsidRPr="00052ECB">
        <w:rPr>
          <w:rFonts w:ascii="Times New Roman" w:hAnsi="Times New Roman" w:cs="Times New Roman"/>
          <w:sz w:val="24"/>
          <w:szCs w:val="24"/>
          <w:lang w:val="es-ES"/>
        </w:rPr>
        <w:t>La clínica de los trastornos alimentarios</w:t>
      </w:r>
      <w:r w:rsidR="00021250">
        <w:rPr>
          <w:rFonts w:ascii="Times New Roman" w:hAnsi="Times New Roman" w:cs="Times New Roman"/>
          <w:sz w:val="24"/>
          <w:szCs w:val="24"/>
          <w:lang w:val="es-ES"/>
        </w:rPr>
        <w:t>, actualmente considerados como “Nuevas formas de síntoma”</w:t>
      </w:r>
      <w:r w:rsidRPr="00052ECB">
        <w:rPr>
          <w:rFonts w:ascii="Times New Roman" w:hAnsi="Times New Roman" w:cs="Times New Roman"/>
          <w:sz w:val="24"/>
          <w:szCs w:val="24"/>
          <w:lang w:val="es-ES"/>
        </w:rPr>
        <w:t xml:space="preserve"> es una clínica </w:t>
      </w:r>
      <w:r w:rsidR="00BD089F" w:rsidRPr="00052ECB">
        <w:rPr>
          <w:rFonts w:ascii="Times New Roman" w:hAnsi="Times New Roman" w:cs="Times New Roman"/>
          <w:sz w:val="24"/>
          <w:szCs w:val="24"/>
          <w:lang w:val="es-ES"/>
        </w:rPr>
        <w:t>complej</w:t>
      </w:r>
      <w:r w:rsidRPr="00052ECB">
        <w:rPr>
          <w:rFonts w:ascii="Times New Roman" w:hAnsi="Times New Roman" w:cs="Times New Roman"/>
          <w:sz w:val="24"/>
          <w:szCs w:val="24"/>
          <w:lang w:val="es-ES"/>
        </w:rPr>
        <w:t>a</w:t>
      </w:r>
      <w:r w:rsidR="00715AA5" w:rsidRPr="00052ECB">
        <w:rPr>
          <w:rFonts w:ascii="Times New Roman" w:hAnsi="Times New Roman" w:cs="Times New Roman"/>
          <w:sz w:val="24"/>
          <w:szCs w:val="24"/>
          <w:lang w:val="es-ES"/>
        </w:rPr>
        <w:t xml:space="preserve"> </w:t>
      </w:r>
      <w:r w:rsidR="00052ECB" w:rsidRPr="00052ECB">
        <w:rPr>
          <w:rFonts w:ascii="Times New Roman" w:hAnsi="Times New Roman" w:cs="Times New Roman"/>
          <w:sz w:val="24"/>
          <w:szCs w:val="24"/>
          <w:lang w:val="es-ES"/>
        </w:rPr>
        <w:t xml:space="preserve">y </w:t>
      </w:r>
      <w:r w:rsidRPr="00052ECB">
        <w:rPr>
          <w:rFonts w:ascii="Times New Roman" w:hAnsi="Times New Roman" w:cs="Times New Roman"/>
          <w:sz w:val="24"/>
          <w:szCs w:val="24"/>
          <w:lang w:val="es-ES"/>
        </w:rPr>
        <w:t xml:space="preserve">que en muchos de los casos el real no </w:t>
      </w:r>
      <w:r w:rsidR="00715AA5" w:rsidRPr="00052ECB">
        <w:rPr>
          <w:rFonts w:ascii="Times New Roman" w:hAnsi="Times New Roman" w:cs="Times New Roman"/>
          <w:sz w:val="24"/>
          <w:szCs w:val="24"/>
          <w:lang w:val="es-ES"/>
        </w:rPr>
        <w:t xml:space="preserve">se vincula a la palabra, sino a un </w:t>
      </w:r>
      <w:r w:rsidRPr="00052ECB">
        <w:rPr>
          <w:rFonts w:ascii="Times New Roman" w:hAnsi="Times New Roman" w:cs="Times New Roman"/>
          <w:sz w:val="24"/>
          <w:szCs w:val="24"/>
          <w:lang w:val="es-ES"/>
        </w:rPr>
        <w:t>goce</w:t>
      </w:r>
      <w:r w:rsidR="00715AA5" w:rsidRPr="00052ECB">
        <w:rPr>
          <w:rFonts w:ascii="Times New Roman" w:hAnsi="Times New Roman" w:cs="Times New Roman"/>
          <w:sz w:val="24"/>
          <w:szCs w:val="24"/>
          <w:lang w:val="es-ES"/>
        </w:rPr>
        <w:t xml:space="preserve"> sin límites</w:t>
      </w:r>
      <w:r w:rsidRPr="00052ECB">
        <w:rPr>
          <w:rFonts w:ascii="Times New Roman" w:hAnsi="Times New Roman" w:cs="Times New Roman"/>
          <w:sz w:val="24"/>
          <w:szCs w:val="24"/>
          <w:lang w:val="es-ES"/>
        </w:rPr>
        <w:t xml:space="preserve">. </w:t>
      </w:r>
      <w:r w:rsidR="00715AA5" w:rsidRPr="00052ECB">
        <w:rPr>
          <w:rFonts w:ascii="Times New Roman" w:hAnsi="Times New Roman" w:cs="Times New Roman"/>
          <w:sz w:val="24"/>
          <w:szCs w:val="24"/>
          <w:lang w:val="es-ES"/>
        </w:rPr>
        <w:t xml:space="preserve">Miller habla de un rechazo fundamental del Otro </w:t>
      </w:r>
      <w:r w:rsidR="00AB4195" w:rsidRPr="00052ECB">
        <w:rPr>
          <w:rFonts w:ascii="Times New Roman" w:hAnsi="Times New Roman" w:cs="Times New Roman"/>
          <w:sz w:val="24"/>
          <w:szCs w:val="24"/>
          <w:lang w:val="es-ES"/>
        </w:rPr>
        <w:t>simbólico</w:t>
      </w:r>
      <w:r w:rsidR="00715AA5" w:rsidRPr="00052ECB">
        <w:rPr>
          <w:rFonts w:ascii="Times New Roman" w:hAnsi="Times New Roman" w:cs="Times New Roman"/>
          <w:sz w:val="24"/>
          <w:szCs w:val="24"/>
          <w:lang w:val="es-ES"/>
        </w:rPr>
        <w:t xml:space="preserve"> </w:t>
      </w:r>
      <w:r w:rsidR="00021250">
        <w:rPr>
          <w:rFonts w:ascii="Times New Roman" w:hAnsi="Times New Roman" w:cs="Times New Roman"/>
          <w:sz w:val="24"/>
          <w:szCs w:val="24"/>
          <w:lang w:val="es-ES"/>
        </w:rPr>
        <w:t xml:space="preserve">para referirse a la </w:t>
      </w:r>
      <w:r w:rsidR="00715AA5" w:rsidRPr="00052ECB">
        <w:rPr>
          <w:rFonts w:ascii="Times New Roman" w:hAnsi="Times New Roman" w:cs="Times New Roman"/>
          <w:sz w:val="24"/>
          <w:szCs w:val="24"/>
          <w:lang w:val="es-ES"/>
        </w:rPr>
        <w:t xml:space="preserve">anorexia </w:t>
      </w:r>
      <w:r w:rsidR="00B85F02">
        <w:rPr>
          <w:rFonts w:ascii="Times New Roman" w:hAnsi="Times New Roman" w:cs="Times New Roman"/>
          <w:sz w:val="24"/>
          <w:szCs w:val="24"/>
          <w:lang w:val="es-ES"/>
        </w:rPr>
        <w:t>mental y al culto del objeto nada</w:t>
      </w:r>
      <w:r w:rsidR="00AB4195" w:rsidRPr="00052ECB">
        <w:rPr>
          <w:rFonts w:ascii="Times New Roman" w:hAnsi="Times New Roman" w:cs="Times New Roman"/>
          <w:sz w:val="24"/>
          <w:szCs w:val="24"/>
          <w:lang w:val="es-ES"/>
        </w:rPr>
        <w:t xml:space="preserve">. </w:t>
      </w:r>
      <w:r w:rsidR="001C31B2">
        <w:rPr>
          <w:rFonts w:ascii="Times New Roman" w:hAnsi="Times New Roman" w:cs="Times New Roman"/>
          <w:sz w:val="24"/>
          <w:szCs w:val="24"/>
          <w:lang w:val="es-ES"/>
        </w:rPr>
        <w:t>“</w:t>
      </w:r>
      <w:r w:rsidR="00052ECB" w:rsidRPr="00052ECB">
        <w:rPr>
          <w:rFonts w:ascii="Times New Roman" w:hAnsi="Times New Roman" w:cs="Times New Roman"/>
          <w:sz w:val="24"/>
          <w:szCs w:val="24"/>
          <w:lang w:val="es-ES"/>
        </w:rPr>
        <w:t>El objeto nada es el único objeto a que funciona como objeto causa de no-deseo</w:t>
      </w:r>
      <w:r w:rsidR="001C31B2">
        <w:rPr>
          <w:rFonts w:ascii="Times New Roman" w:hAnsi="Times New Roman" w:cs="Times New Roman"/>
          <w:sz w:val="24"/>
          <w:szCs w:val="24"/>
          <w:lang w:val="es-ES"/>
        </w:rPr>
        <w:t>”, lo define Miller</w:t>
      </w:r>
      <w:r w:rsidR="00052ECB" w:rsidRPr="00052ECB">
        <w:rPr>
          <w:rFonts w:ascii="Times New Roman" w:hAnsi="Times New Roman" w:cs="Times New Roman"/>
          <w:sz w:val="24"/>
          <w:szCs w:val="24"/>
          <w:lang w:val="es-ES"/>
        </w:rPr>
        <w:t xml:space="preserve">. </w:t>
      </w:r>
      <w:r w:rsidR="00AB4195" w:rsidRPr="00052ECB">
        <w:rPr>
          <w:rFonts w:ascii="Times New Roman" w:hAnsi="Times New Roman" w:cs="Times New Roman"/>
          <w:sz w:val="24"/>
          <w:szCs w:val="24"/>
          <w:lang w:val="es-ES"/>
        </w:rPr>
        <w:t>Mientras que el síntoma neurótico se presenta como de</w:t>
      </w:r>
      <w:r w:rsidR="00B85F02">
        <w:rPr>
          <w:rFonts w:ascii="Times New Roman" w:hAnsi="Times New Roman" w:cs="Times New Roman"/>
          <w:sz w:val="24"/>
          <w:szCs w:val="24"/>
          <w:lang w:val="es-ES"/>
        </w:rPr>
        <w:t>manda, solicitud de ayuda, en las nuevas formas de</w:t>
      </w:r>
      <w:r w:rsidR="00AB4195" w:rsidRPr="00052ECB">
        <w:rPr>
          <w:rFonts w:ascii="Times New Roman" w:hAnsi="Times New Roman" w:cs="Times New Roman"/>
          <w:sz w:val="24"/>
          <w:szCs w:val="24"/>
          <w:lang w:val="es-ES"/>
        </w:rPr>
        <w:t xml:space="preserve"> síntoma, no hay demanda,</w:t>
      </w:r>
      <w:r w:rsidR="00B85F02">
        <w:rPr>
          <w:rFonts w:ascii="Times New Roman" w:hAnsi="Times New Roman" w:cs="Times New Roman"/>
          <w:sz w:val="24"/>
          <w:szCs w:val="24"/>
          <w:lang w:val="es-ES"/>
        </w:rPr>
        <w:t xml:space="preserve"> lo que queda son </w:t>
      </w:r>
      <w:r w:rsidR="00052ECB" w:rsidRPr="00052ECB">
        <w:rPr>
          <w:rFonts w:ascii="Times New Roman" w:hAnsi="Times New Roman" w:cs="Times New Roman"/>
          <w:sz w:val="24"/>
          <w:szCs w:val="24"/>
          <w:lang w:val="es-ES"/>
        </w:rPr>
        <w:t>prácticas</w:t>
      </w:r>
      <w:r w:rsidR="00AB4195" w:rsidRPr="00052ECB">
        <w:rPr>
          <w:rFonts w:ascii="Times New Roman" w:hAnsi="Times New Roman" w:cs="Times New Roman"/>
          <w:sz w:val="24"/>
          <w:szCs w:val="24"/>
          <w:lang w:val="es-ES"/>
        </w:rPr>
        <w:t xml:space="preserve"> de goce corporal, sin sentido. </w:t>
      </w:r>
      <w:r w:rsidR="00052ECB">
        <w:rPr>
          <w:rFonts w:ascii="Times New Roman" w:hAnsi="Times New Roman" w:cs="Times New Roman"/>
          <w:sz w:val="24"/>
          <w:szCs w:val="24"/>
          <w:lang w:val="es-ES"/>
        </w:rPr>
        <w:t>En esta versión de la clínica de la anorexia, el nada es preponderante como objeto de goce que deja al sujeto indiviso</w:t>
      </w:r>
      <w:r w:rsidR="007002C1">
        <w:rPr>
          <w:rFonts w:ascii="Times New Roman" w:hAnsi="Times New Roman" w:cs="Times New Roman"/>
          <w:sz w:val="24"/>
          <w:szCs w:val="24"/>
          <w:lang w:val="es-ES"/>
        </w:rPr>
        <w:t>,</w:t>
      </w:r>
      <w:r w:rsidR="00052ECB">
        <w:rPr>
          <w:rFonts w:ascii="Times New Roman" w:hAnsi="Times New Roman" w:cs="Times New Roman"/>
          <w:sz w:val="24"/>
          <w:szCs w:val="24"/>
          <w:lang w:val="es-ES"/>
        </w:rPr>
        <w:t xml:space="preserve"> rechazando cualquier demanda de relación con el Otro, como propone Lacan en el seminario XXI (Les nombres du père errent)</w:t>
      </w:r>
      <w:r w:rsidR="00E53F6D" w:rsidRPr="00E53F6D">
        <w:rPr>
          <w:rStyle w:val="Refdenotaalpie"/>
          <w:lang w:val="es-ES"/>
        </w:rPr>
        <w:t xml:space="preserve"> </w:t>
      </w:r>
      <w:r w:rsidR="00E53F6D" w:rsidRPr="00052ECB">
        <w:rPr>
          <w:rStyle w:val="Refdenotaalpie"/>
          <w:lang w:val="es-ES"/>
        </w:rPr>
        <w:footnoteReference w:id="7"/>
      </w:r>
      <w:r w:rsidR="00052ECB">
        <w:rPr>
          <w:rFonts w:ascii="Times New Roman" w:hAnsi="Times New Roman" w:cs="Times New Roman"/>
          <w:sz w:val="24"/>
          <w:szCs w:val="24"/>
          <w:lang w:val="es-ES"/>
        </w:rPr>
        <w:t xml:space="preserve">. </w:t>
      </w:r>
    </w:p>
    <w:p w:rsidR="00D14465" w:rsidRPr="00A61DAA" w:rsidRDefault="00D14465" w:rsidP="00761F39">
      <w:pPr>
        <w:ind w:firstLine="360"/>
        <w:jc w:val="both"/>
        <w:rPr>
          <w:rFonts w:ascii="Times New Roman" w:hAnsi="Times New Roman" w:cs="Times New Roman"/>
          <w:sz w:val="24"/>
          <w:szCs w:val="24"/>
          <w:lang w:val="es-ES"/>
        </w:rPr>
      </w:pPr>
      <w:r w:rsidRPr="00A61DAA">
        <w:rPr>
          <w:rFonts w:ascii="Times New Roman" w:hAnsi="Times New Roman" w:cs="Times New Roman"/>
          <w:sz w:val="24"/>
          <w:szCs w:val="24"/>
          <w:lang w:val="es-ES"/>
        </w:rPr>
        <w:lastRenderedPageBreak/>
        <w:t xml:space="preserve">La entrada en el cartel me supuso un </w:t>
      </w:r>
      <w:r w:rsidR="00DC49A4">
        <w:rPr>
          <w:rFonts w:ascii="Times New Roman" w:hAnsi="Times New Roman" w:cs="Times New Roman"/>
          <w:sz w:val="24"/>
          <w:szCs w:val="24"/>
          <w:lang w:val="es-ES"/>
        </w:rPr>
        <w:t>“</w:t>
      </w:r>
      <w:r w:rsidRPr="00A61DAA">
        <w:rPr>
          <w:rFonts w:ascii="Times New Roman" w:hAnsi="Times New Roman" w:cs="Times New Roman"/>
          <w:sz w:val="24"/>
          <w:szCs w:val="24"/>
          <w:lang w:val="es-ES"/>
        </w:rPr>
        <w:t>rito de paso</w:t>
      </w:r>
      <w:r w:rsidR="00DC49A4">
        <w:rPr>
          <w:rStyle w:val="Refdenotaalpie"/>
          <w:rFonts w:ascii="Times New Roman" w:hAnsi="Times New Roman" w:cs="Times New Roman"/>
          <w:sz w:val="24"/>
          <w:szCs w:val="24"/>
          <w:lang w:val="es-ES"/>
        </w:rPr>
        <w:footnoteReference w:id="8"/>
      </w:r>
      <w:r w:rsidR="00DC49A4">
        <w:rPr>
          <w:rFonts w:ascii="Times New Roman" w:hAnsi="Times New Roman" w:cs="Times New Roman"/>
          <w:sz w:val="24"/>
          <w:szCs w:val="24"/>
          <w:lang w:val="es-ES"/>
        </w:rPr>
        <w:t>”</w:t>
      </w:r>
      <w:r w:rsidRPr="00A61DAA">
        <w:rPr>
          <w:rFonts w:ascii="Times New Roman" w:hAnsi="Times New Roman" w:cs="Times New Roman"/>
          <w:sz w:val="24"/>
          <w:szCs w:val="24"/>
          <w:lang w:val="es-ES"/>
        </w:rPr>
        <w:t xml:space="preserve"> en el Psicoanálisis, una manera de articular la teoría a la clínica. Como apunta Miller, citado por Solano, 2017. “Se trata de un medio e instrumento de realización de un trabajo”. Ese trabajo, puedo decir, es fruto de una provocación</w:t>
      </w:r>
      <w:r w:rsidR="00761F39">
        <w:rPr>
          <w:rFonts w:ascii="Times New Roman" w:hAnsi="Times New Roman" w:cs="Times New Roman"/>
          <w:sz w:val="24"/>
          <w:szCs w:val="24"/>
          <w:lang w:val="es-ES"/>
        </w:rPr>
        <w:t xml:space="preserve"> y de una pregunta que me llevaron a esta </w:t>
      </w:r>
      <w:r w:rsidRPr="00A61DAA">
        <w:rPr>
          <w:rFonts w:ascii="Times New Roman" w:hAnsi="Times New Roman" w:cs="Times New Roman"/>
          <w:sz w:val="24"/>
          <w:szCs w:val="24"/>
          <w:lang w:val="es-ES"/>
        </w:rPr>
        <w:t>experiencia</w:t>
      </w:r>
      <w:r w:rsidR="00761F39">
        <w:rPr>
          <w:rFonts w:ascii="Times New Roman" w:hAnsi="Times New Roman" w:cs="Times New Roman"/>
          <w:sz w:val="24"/>
          <w:szCs w:val="24"/>
          <w:lang w:val="es-ES"/>
        </w:rPr>
        <w:t xml:space="preserve"> tan singular</w:t>
      </w:r>
      <w:r w:rsidR="00BD089F">
        <w:rPr>
          <w:rFonts w:ascii="Times New Roman" w:hAnsi="Times New Roman" w:cs="Times New Roman"/>
          <w:sz w:val="24"/>
          <w:szCs w:val="24"/>
          <w:lang w:val="es-ES"/>
        </w:rPr>
        <w:t>, que a</w:t>
      </w:r>
      <w:r w:rsidR="00761F39">
        <w:rPr>
          <w:rFonts w:ascii="Times New Roman" w:hAnsi="Times New Roman" w:cs="Times New Roman"/>
          <w:sz w:val="24"/>
          <w:szCs w:val="24"/>
          <w:lang w:val="es-ES"/>
        </w:rPr>
        <w:t xml:space="preserve"> su vez, también </w:t>
      </w:r>
      <w:r w:rsidR="001C31B2">
        <w:rPr>
          <w:rFonts w:ascii="Times New Roman" w:hAnsi="Times New Roman" w:cs="Times New Roman"/>
          <w:sz w:val="24"/>
          <w:szCs w:val="24"/>
          <w:lang w:val="es-ES"/>
        </w:rPr>
        <w:t>me tocó</w:t>
      </w:r>
      <w:r w:rsidR="00761F39">
        <w:rPr>
          <w:rFonts w:ascii="Times New Roman" w:hAnsi="Times New Roman" w:cs="Times New Roman"/>
          <w:sz w:val="24"/>
          <w:szCs w:val="24"/>
          <w:lang w:val="es-ES"/>
        </w:rPr>
        <w:t xml:space="preserve"> el cuerpo. Por todo eso</w:t>
      </w:r>
      <w:r w:rsidRPr="00A61DAA">
        <w:rPr>
          <w:rFonts w:ascii="Times New Roman" w:hAnsi="Times New Roman" w:cs="Times New Roman"/>
          <w:sz w:val="24"/>
          <w:szCs w:val="24"/>
          <w:lang w:val="es-ES"/>
        </w:rPr>
        <w:t xml:space="preserve">, </w:t>
      </w:r>
      <w:r w:rsidR="003E476D">
        <w:rPr>
          <w:rFonts w:ascii="Times New Roman" w:hAnsi="Times New Roman" w:cs="Times New Roman"/>
          <w:sz w:val="24"/>
          <w:szCs w:val="24"/>
          <w:lang w:val="es-ES"/>
        </w:rPr>
        <w:t>puedo comprender porque Lacan</w:t>
      </w:r>
      <w:r w:rsidRPr="00A61DAA">
        <w:rPr>
          <w:rFonts w:ascii="Times New Roman" w:hAnsi="Times New Roman" w:cs="Times New Roman"/>
          <w:sz w:val="24"/>
          <w:szCs w:val="24"/>
          <w:lang w:val="es-ES"/>
        </w:rPr>
        <w:t xml:space="preserve"> consideraba</w:t>
      </w:r>
      <w:r w:rsidR="003E476D">
        <w:rPr>
          <w:rFonts w:ascii="Times New Roman" w:hAnsi="Times New Roman" w:cs="Times New Roman"/>
          <w:sz w:val="24"/>
          <w:szCs w:val="24"/>
          <w:lang w:val="es-ES"/>
        </w:rPr>
        <w:t xml:space="preserve"> el cartel</w:t>
      </w:r>
      <w:r w:rsidRPr="00A61DAA">
        <w:rPr>
          <w:rFonts w:ascii="Times New Roman" w:hAnsi="Times New Roman" w:cs="Times New Roman"/>
          <w:sz w:val="24"/>
          <w:szCs w:val="24"/>
          <w:lang w:val="es-ES"/>
        </w:rPr>
        <w:t xml:space="preserve"> “</w:t>
      </w:r>
      <w:r w:rsidRPr="00A61DAA">
        <w:rPr>
          <w:rFonts w:ascii="Times New Roman" w:eastAsia="Times New Roman" w:hAnsi="Times New Roman" w:cs="Times New Roman"/>
          <w:color w:val="3A3A3C"/>
          <w:sz w:val="24"/>
          <w:szCs w:val="24"/>
          <w:lang w:val="es-ES" w:eastAsia="pt-BR"/>
        </w:rPr>
        <w:t>una herramienta privilegiada del trabajo en común de los analistas y el órgano de base de su Escuela</w:t>
      </w:r>
      <w:r w:rsidR="00BD73AA">
        <w:rPr>
          <w:rFonts w:ascii="Times New Roman" w:eastAsia="Times New Roman" w:hAnsi="Times New Roman" w:cs="Times New Roman"/>
          <w:color w:val="3A3A3C"/>
          <w:sz w:val="24"/>
          <w:szCs w:val="24"/>
          <w:lang w:val="es-ES" w:eastAsia="pt-BR"/>
        </w:rPr>
        <w:t>”</w:t>
      </w:r>
      <w:r w:rsidRPr="00A61DAA">
        <w:rPr>
          <w:rFonts w:ascii="Times New Roman" w:eastAsia="Times New Roman" w:hAnsi="Times New Roman" w:cs="Times New Roman"/>
          <w:color w:val="3A3A3C"/>
          <w:sz w:val="24"/>
          <w:szCs w:val="24"/>
          <w:lang w:val="es-ES" w:eastAsia="pt-BR"/>
        </w:rPr>
        <w:t>, como escribe Guy Trobas</w:t>
      </w:r>
      <w:r w:rsidRPr="00A61DAA">
        <w:rPr>
          <w:rFonts w:ascii="Times New Roman" w:hAnsi="Times New Roman" w:cs="Times New Roman"/>
          <w:sz w:val="24"/>
          <w:szCs w:val="24"/>
          <w:lang w:val="es-ES"/>
        </w:rPr>
        <w:t xml:space="preserve">. Este </w:t>
      </w:r>
      <w:r w:rsidR="003E476D">
        <w:rPr>
          <w:rFonts w:ascii="Times New Roman" w:hAnsi="Times New Roman" w:cs="Times New Roman"/>
          <w:sz w:val="24"/>
          <w:szCs w:val="24"/>
          <w:lang w:val="es-ES"/>
        </w:rPr>
        <w:t xml:space="preserve">ensayo </w:t>
      </w:r>
      <w:r w:rsidRPr="00A61DAA">
        <w:rPr>
          <w:rFonts w:ascii="Times New Roman" w:hAnsi="Times New Roman" w:cs="Times New Roman"/>
          <w:sz w:val="24"/>
          <w:szCs w:val="24"/>
          <w:lang w:val="es-ES"/>
        </w:rPr>
        <w:t xml:space="preserve">es la primera producción realizada a través del dispositivo del cartel, </w:t>
      </w:r>
      <w:r w:rsidR="00BD089F">
        <w:rPr>
          <w:rFonts w:ascii="Times New Roman" w:hAnsi="Times New Roman" w:cs="Times New Roman"/>
          <w:sz w:val="24"/>
          <w:szCs w:val="24"/>
          <w:lang w:val="es-ES"/>
        </w:rPr>
        <w:t>m</w:t>
      </w:r>
      <w:r w:rsidRPr="00A61DAA">
        <w:rPr>
          <w:rFonts w:ascii="Times New Roman" w:hAnsi="Times New Roman" w:cs="Times New Roman"/>
          <w:sz w:val="24"/>
          <w:szCs w:val="24"/>
          <w:lang w:val="es-ES"/>
        </w:rPr>
        <w:t>i objetivo es que esta escrita pueda transformarse, posteriormente, en una producción más elaborada, y que sirva para la transmisión de un saber y de una experiencia singular</w:t>
      </w:r>
      <w:r w:rsidR="001E12A6">
        <w:rPr>
          <w:rFonts w:ascii="Times New Roman" w:hAnsi="Times New Roman" w:cs="Times New Roman"/>
          <w:sz w:val="24"/>
          <w:szCs w:val="24"/>
          <w:lang w:val="es-ES"/>
        </w:rPr>
        <w:t>, en principio</w:t>
      </w:r>
      <w:r w:rsidRPr="00A61DAA">
        <w:rPr>
          <w:rFonts w:ascii="Times New Roman" w:hAnsi="Times New Roman" w:cs="Times New Roman"/>
          <w:sz w:val="24"/>
          <w:szCs w:val="24"/>
          <w:lang w:val="es-ES"/>
        </w:rPr>
        <w:t xml:space="preserve"> sostenida por un pequeño grupo. </w:t>
      </w:r>
    </w:p>
    <w:p w:rsidR="00D14465" w:rsidRPr="00A61DAA" w:rsidRDefault="00D14465" w:rsidP="00D14465">
      <w:pPr>
        <w:ind w:firstLine="360"/>
        <w:jc w:val="both"/>
        <w:rPr>
          <w:rFonts w:ascii="Times New Roman" w:hAnsi="Times New Roman" w:cs="Times New Roman"/>
          <w:sz w:val="24"/>
          <w:szCs w:val="24"/>
          <w:lang w:val="es-ES"/>
        </w:rPr>
      </w:pPr>
    </w:p>
    <w:p w:rsidR="00D14465" w:rsidRPr="00A61DAA" w:rsidRDefault="00D14465" w:rsidP="00D14465">
      <w:pPr>
        <w:ind w:firstLine="360"/>
        <w:jc w:val="both"/>
        <w:rPr>
          <w:rFonts w:ascii="Times New Roman" w:hAnsi="Times New Roman" w:cs="Times New Roman"/>
          <w:sz w:val="24"/>
          <w:szCs w:val="24"/>
          <w:lang w:val="es-ES"/>
        </w:rPr>
      </w:pPr>
    </w:p>
    <w:p w:rsidR="00D14465" w:rsidRPr="00A61DAA" w:rsidRDefault="00D14465" w:rsidP="00D14465">
      <w:pPr>
        <w:ind w:firstLine="708"/>
        <w:jc w:val="center"/>
        <w:rPr>
          <w:rFonts w:ascii="Times New Roman" w:hAnsi="Times New Roman" w:cs="Times New Roman"/>
          <w:b/>
          <w:sz w:val="24"/>
          <w:szCs w:val="24"/>
          <w:lang w:val="es-ES"/>
        </w:rPr>
      </w:pPr>
      <w:r w:rsidRPr="00A61DAA">
        <w:rPr>
          <w:rFonts w:ascii="Times New Roman" w:hAnsi="Times New Roman" w:cs="Times New Roman"/>
          <w:b/>
          <w:sz w:val="24"/>
          <w:szCs w:val="24"/>
          <w:lang w:val="es-ES"/>
        </w:rPr>
        <w:t>Referencias</w:t>
      </w:r>
    </w:p>
    <w:p w:rsidR="00D14465" w:rsidRPr="00A61DAA" w:rsidRDefault="00D14465" w:rsidP="00D14465">
      <w:pPr>
        <w:ind w:firstLine="708"/>
        <w:jc w:val="both"/>
        <w:rPr>
          <w:rFonts w:ascii="Times New Roman" w:hAnsi="Times New Roman" w:cs="Times New Roman"/>
          <w:sz w:val="24"/>
          <w:szCs w:val="24"/>
          <w:lang w:val="es-ES"/>
        </w:rPr>
      </w:pPr>
      <w:r w:rsidRPr="00A61DAA">
        <w:rPr>
          <w:rFonts w:ascii="Times New Roman" w:hAnsi="Times New Roman" w:cs="Times New Roman"/>
          <w:sz w:val="24"/>
          <w:szCs w:val="24"/>
          <w:lang w:val="es-ES"/>
        </w:rPr>
        <w:t>CONSENZA, Domenico. La comida y el inconsciente. Psicoanálisis y trastornos alimentarios. España: Ned, 2019.</w:t>
      </w:r>
    </w:p>
    <w:p w:rsidR="00D14465" w:rsidRPr="00A61DAA" w:rsidRDefault="00D14465" w:rsidP="00D14465">
      <w:pPr>
        <w:ind w:firstLine="708"/>
        <w:jc w:val="both"/>
        <w:rPr>
          <w:rFonts w:ascii="Times New Roman" w:hAnsi="Times New Roman" w:cs="Times New Roman"/>
          <w:sz w:val="24"/>
          <w:szCs w:val="24"/>
          <w:lang w:val="es-ES"/>
        </w:rPr>
      </w:pPr>
      <w:r w:rsidRPr="00A61DAA">
        <w:rPr>
          <w:rFonts w:ascii="Times New Roman" w:hAnsi="Times New Roman" w:cs="Times New Roman"/>
          <w:sz w:val="24"/>
          <w:szCs w:val="24"/>
          <w:lang w:val="es-ES"/>
        </w:rPr>
        <w:t>Miller, Jacques Alain. El partener-síntoma. Cursos psicoanalíticos de Jacques Alain- Miller: Paidós, 1997-1998.</w:t>
      </w:r>
    </w:p>
    <w:p w:rsidR="00D14465" w:rsidRPr="00A61DAA" w:rsidRDefault="00D14465" w:rsidP="00D14465">
      <w:pPr>
        <w:ind w:firstLine="708"/>
        <w:jc w:val="both"/>
        <w:rPr>
          <w:rFonts w:ascii="Times New Roman" w:hAnsi="Times New Roman" w:cs="Times New Roman"/>
          <w:sz w:val="24"/>
          <w:szCs w:val="24"/>
          <w:lang w:val="es-ES"/>
        </w:rPr>
      </w:pPr>
      <w:r w:rsidRPr="00A61DAA">
        <w:rPr>
          <w:rFonts w:ascii="Times New Roman" w:hAnsi="Times New Roman" w:cs="Times New Roman"/>
          <w:sz w:val="24"/>
          <w:szCs w:val="24"/>
          <w:lang w:val="es-ES"/>
        </w:rPr>
        <w:t>_________________. El niño entre la mujer y la madre. Lacan XXI. Virtualia. Revista digital de la EOL. Julio, 2005. Año 4. http://www.revistavirtualia.com/articulos/562/virtualia-13/el-nino-entre-la-mujer-y-la-madre</w:t>
      </w:r>
    </w:p>
    <w:p w:rsidR="00D14465" w:rsidRPr="00A61DAA" w:rsidRDefault="00D14465" w:rsidP="00D14465">
      <w:pPr>
        <w:ind w:firstLine="708"/>
        <w:jc w:val="both"/>
        <w:rPr>
          <w:rFonts w:ascii="Times New Roman" w:hAnsi="Times New Roman" w:cs="Times New Roman"/>
          <w:sz w:val="24"/>
          <w:szCs w:val="24"/>
          <w:lang w:val="es-ES"/>
        </w:rPr>
      </w:pPr>
      <w:r w:rsidRPr="00A61DAA">
        <w:rPr>
          <w:rFonts w:ascii="Times New Roman" w:hAnsi="Times New Roman" w:cs="Times New Roman"/>
          <w:sz w:val="24"/>
          <w:szCs w:val="24"/>
          <w:lang w:val="es-ES"/>
        </w:rPr>
        <w:t xml:space="preserve">FREUD, Sigmund. Inhibición, síntoma y angustia. </w:t>
      </w:r>
      <w:r w:rsidRPr="00A61DAA">
        <w:rPr>
          <w:rFonts w:ascii="Times New Roman" w:hAnsi="Times New Roman" w:cs="Times New Roman"/>
          <w:sz w:val="24"/>
          <w:szCs w:val="24"/>
        </w:rPr>
        <w:t xml:space="preserve">In: Obras completas. Vol. XX. </w:t>
      </w:r>
      <w:r w:rsidRPr="00A61DAA">
        <w:rPr>
          <w:rFonts w:ascii="Times New Roman" w:hAnsi="Times New Roman" w:cs="Times New Roman"/>
          <w:sz w:val="24"/>
          <w:szCs w:val="24"/>
          <w:lang w:val="es-ES"/>
        </w:rPr>
        <w:t>Buenos Aires: Amorrortu [1925-1926]. Tercera reimpresión, 1992.</w:t>
      </w:r>
    </w:p>
    <w:p w:rsidR="00D14465" w:rsidRDefault="00D14465" w:rsidP="00D14465">
      <w:pPr>
        <w:ind w:firstLine="708"/>
        <w:jc w:val="both"/>
        <w:rPr>
          <w:rFonts w:ascii="Times New Roman" w:hAnsi="Times New Roman" w:cs="Times New Roman"/>
          <w:sz w:val="24"/>
          <w:szCs w:val="24"/>
          <w:lang w:val="es-ES"/>
        </w:rPr>
      </w:pPr>
      <w:r w:rsidRPr="00A61DAA">
        <w:rPr>
          <w:rFonts w:ascii="Times New Roman" w:hAnsi="Times New Roman" w:cs="Times New Roman"/>
          <w:sz w:val="24"/>
          <w:szCs w:val="24"/>
          <w:lang w:val="es-ES"/>
        </w:rPr>
        <w:t xml:space="preserve">______________. La pulsión y sus destinos. </w:t>
      </w:r>
      <w:r w:rsidRPr="00A61DAA">
        <w:rPr>
          <w:rFonts w:ascii="Times New Roman" w:hAnsi="Times New Roman" w:cs="Times New Roman"/>
          <w:sz w:val="24"/>
          <w:szCs w:val="24"/>
        </w:rPr>
        <w:t xml:space="preserve">In: Obras completas. Vol. XIV. </w:t>
      </w:r>
      <w:r w:rsidRPr="00A61DAA">
        <w:rPr>
          <w:rFonts w:ascii="Times New Roman" w:hAnsi="Times New Roman" w:cs="Times New Roman"/>
          <w:sz w:val="24"/>
          <w:szCs w:val="24"/>
          <w:lang w:val="es-ES"/>
        </w:rPr>
        <w:t>Buenos Aires: Amorrortu [1014-1916]. Cuarta reimpresión, 1992.</w:t>
      </w:r>
    </w:p>
    <w:p w:rsidR="00D14465" w:rsidRPr="00A61DAA" w:rsidRDefault="00D14465" w:rsidP="00D14465">
      <w:pPr>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______________. </w:t>
      </w:r>
      <w:r w:rsidRPr="00D14465">
        <w:rPr>
          <w:rFonts w:ascii="Times New Roman" w:hAnsi="Times New Roman" w:cs="Times New Roman"/>
          <w:sz w:val="24"/>
          <w:szCs w:val="24"/>
          <w:lang w:val="es-ES"/>
        </w:rPr>
        <w:t>Tres ensayos de la teoría de la sexualidad</w:t>
      </w:r>
      <w:r>
        <w:rPr>
          <w:rFonts w:ascii="Times New Roman" w:hAnsi="Times New Roman" w:cs="Times New Roman"/>
          <w:sz w:val="24"/>
          <w:szCs w:val="24"/>
          <w:lang w:val="es-ES"/>
        </w:rPr>
        <w:t xml:space="preserve"> y otras obras 1901-1905.</w:t>
      </w:r>
      <w:r w:rsidRPr="00D14465">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Vol. VII. </w:t>
      </w:r>
      <w:r w:rsidRPr="00A61DAA">
        <w:rPr>
          <w:rFonts w:ascii="Times New Roman" w:hAnsi="Times New Roman" w:cs="Times New Roman"/>
          <w:sz w:val="24"/>
          <w:szCs w:val="24"/>
          <w:lang w:val="es-ES"/>
        </w:rPr>
        <w:t>Buenos Aires: Amorrortu</w:t>
      </w:r>
      <w:r>
        <w:rPr>
          <w:rFonts w:ascii="Times New Roman" w:hAnsi="Times New Roman" w:cs="Times New Roman"/>
          <w:sz w:val="24"/>
          <w:szCs w:val="24"/>
          <w:lang w:val="es-ES"/>
        </w:rPr>
        <w:t>, 1992.</w:t>
      </w:r>
    </w:p>
    <w:p w:rsidR="00D14465" w:rsidRDefault="00D14465" w:rsidP="00D14465">
      <w:pPr>
        <w:ind w:firstLine="708"/>
        <w:jc w:val="both"/>
        <w:rPr>
          <w:rFonts w:ascii="Times New Roman" w:hAnsi="Times New Roman" w:cs="Times New Roman"/>
          <w:sz w:val="24"/>
          <w:szCs w:val="24"/>
          <w:lang w:val="es-ES"/>
        </w:rPr>
      </w:pPr>
      <w:r w:rsidRPr="00A61DAA">
        <w:rPr>
          <w:rFonts w:ascii="Times New Roman" w:hAnsi="Times New Roman" w:cs="Times New Roman"/>
          <w:sz w:val="24"/>
          <w:szCs w:val="24"/>
          <w:lang w:val="es-ES"/>
        </w:rPr>
        <w:t>LACAN, Jacques. Seminario 2. El yo en la teoría de Freud. Buenos Aires, Barcelona, México: Paidós, 1954-1955.</w:t>
      </w:r>
    </w:p>
    <w:p w:rsidR="00D14465" w:rsidRDefault="00D14465" w:rsidP="00D14465">
      <w:pPr>
        <w:ind w:firstLine="708"/>
        <w:jc w:val="both"/>
        <w:rPr>
          <w:rFonts w:ascii="Times New Roman" w:hAnsi="Times New Roman" w:cs="Times New Roman"/>
          <w:sz w:val="24"/>
          <w:szCs w:val="24"/>
          <w:lang w:val="es-ES"/>
        </w:rPr>
      </w:pPr>
      <w:r w:rsidRPr="00A61DAA">
        <w:rPr>
          <w:rFonts w:ascii="Times New Roman" w:hAnsi="Times New Roman" w:cs="Times New Roman"/>
          <w:sz w:val="24"/>
          <w:szCs w:val="24"/>
          <w:lang w:val="es-ES"/>
        </w:rPr>
        <w:t>SOBRAL. Graciela. Madres, anorexia y feminidad. Ediciones del seminario. Buenos Aires: Col filigrana, 2011.</w:t>
      </w:r>
    </w:p>
    <w:p w:rsidR="00D14465" w:rsidRPr="003750D9" w:rsidRDefault="00D14465" w:rsidP="00D14465">
      <w:pPr>
        <w:ind w:firstLine="708"/>
        <w:jc w:val="both"/>
        <w:rPr>
          <w:rFonts w:ascii="Times New Roman" w:hAnsi="Times New Roman" w:cs="Times New Roman"/>
          <w:sz w:val="24"/>
          <w:szCs w:val="24"/>
        </w:rPr>
      </w:pPr>
      <w:r w:rsidRPr="003750D9">
        <w:rPr>
          <w:rFonts w:ascii="Times New Roman" w:hAnsi="Times New Roman" w:cs="Times New Roman"/>
          <w:sz w:val="24"/>
          <w:szCs w:val="24"/>
        </w:rPr>
        <w:t>_______________. Psicosis ordinaria (No prelo).</w:t>
      </w:r>
    </w:p>
    <w:p w:rsidR="00DC49A4" w:rsidRDefault="00DC49A4" w:rsidP="00D14465">
      <w:pPr>
        <w:ind w:firstLine="708"/>
        <w:jc w:val="both"/>
        <w:rPr>
          <w:rFonts w:ascii="Times New Roman" w:hAnsi="Times New Roman" w:cs="Times New Roman"/>
          <w:sz w:val="24"/>
          <w:szCs w:val="24"/>
          <w:lang w:val="es-ES"/>
        </w:rPr>
      </w:pPr>
      <w:r w:rsidRPr="003750D9">
        <w:rPr>
          <w:rFonts w:ascii="Times New Roman" w:hAnsi="Times New Roman" w:cs="Times New Roman"/>
          <w:sz w:val="24"/>
          <w:szCs w:val="24"/>
        </w:rPr>
        <w:t xml:space="preserve">SOLANO-SUAREZ, Estela. </w:t>
      </w:r>
      <w:r>
        <w:rPr>
          <w:rFonts w:ascii="Times New Roman" w:hAnsi="Times New Roman" w:cs="Times New Roman"/>
          <w:sz w:val="24"/>
          <w:szCs w:val="24"/>
          <w:lang w:val="es-ES"/>
        </w:rPr>
        <w:t>Noches de cartel. ECF. Octubre, 2017.</w:t>
      </w:r>
    </w:p>
    <w:p w:rsidR="00DC49A4" w:rsidRPr="00A61DAA" w:rsidRDefault="00DC49A4" w:rsidP="00DC49A4">
      <w:pPr>
        <w:ind w:left="708"/>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TROBAS, Guy. </w:t>
      </w:r>
      <w:r w:rsidRPr="00DC49A4">
        <w:rPr>
          <w:rFonts w:ascii="Times New Roman" w:hAnsi="Times New Roman" w:cs="Times New Roman"/>
          <w:sz w:val="24"/>
          <w:szCs w:val="24"/>
          <w:lang w:val="es-ES"/>
        </w:rPr>
        <w:t>Del grupo al cartel</w:t>
      </w:r>
      <w:r w:rsidRPr="00DC49A4">
        <w:rPr>
          <w:rFonts w:ascii="Times New Roman" w:hAnsi="Times New Roman" w:cs="Times New Roman"/>
          <w:sz w:val="24"/>
          <w:szCs w:val="24"/>
          <w:lang w:val="es-ES"/>
        </w:rPr>
        <w:br/>
        <w:t xml:space="preserve">Del lider al más </w:t>
      </w:r>
      <w:r>
        <w:rPr>
          <w:rFonts w:ascii="Times New Roman" w:hAnsi="Times New Roman" w:cs="Times New Roman"/>
          <w:sz w:val="24"/>
          <w:szCs w:val="24"/>
          <w:lang w:val="es-ES"/>
        </w:rPr>
        <w:t>–</w:t>
      </w:r>
      <w:r w:rsidRPr="00DC49A4">
        <w:rPr>
          <w:rFonts w:ascii="Times New Roman" w:hAnsi="Times New Roman" w:cs="Times New Roman"/>
          <w:sz w:val="24"/>
          <w:szCs w:val="24"/>
          <w:lang w:val="es-ES"/>
        </w:rPr>
        <w:t xml:space="preserve"> uno</w:t>
      </w:r>
      <w:r>
        <w:rPr>
          <w:rFonts w:ascii="Times New Roman" w:hAnsi="Times New Roman" w:cs="Times New Roman"/>
          <w:sz w:val="24"/>
          <w:szCs w:val="24"/>
          <w:lang w:val="es-ES"/>
        </w:rPr>
        <w:t xml:space="preserve">. Asociación Mundial del Psicoanálisis. </w:t>
      </w:r>
      <w:r w:rsidRPr="00DC49A4">
        <w:rPr>
          <w:rFonts w:ascii="Times New Roman" w:hAnsi="Times New Roman" w:cs="Times New Roman"/>
          <w:sz w:val="24"/>
          <w:szCs w:val="24"/>
          <w:lang w:val="es-ES"/>
        </w:rPr>
        <w:t>https://www.wapol.org/es/las_escuelas/TemplateArticulo.asp?intTipoPagina=4&amp;intPublicacion=10&amp;intEdicion=3&amp;intIdiomaPublicacion=1&amp;intArticulo=297&amp;intIdiomaArticulo=1</w:t>
      </w:r>
    </w:p>
    <w:p w:rsidR="00D14465" w:rsidRPr="00A61DAA" w:rsidRDefault="00D14465" w:rsidP="00D14465">
      <w:pPr>
        <w:ind w:firstLine="708"/>
        <w:jc w:val="both"/>
        <w:rPr>
          <w:rFonts w:ascii="Times New Roman" w:hAnsi="Times New Roman" w:cs="Times New Roman"/>
          <w:sz w:val="24"/>
          <w:szCs w:val="24"/>
          <w:lang w:val="es-ES"/>
        </w:rPr>
      </w:pPr>
      <w:r w:rsidRPr="00A61DAA">
        <w:rPr>
          <w:rFonts w:ascii="Times New Roman" w:hAnsi="Times New Roman" w:cs="Times New Roman"/>
          <w:sz w:val="24"/>
          <w:szCs w:val="24"/>
          <w:lang w:val="es-ES"/>
        </w:rPr>
        <w:t>VAN GENNEP, Arnold. Los Ritos de Paso. Alianza Editorial: Madrid, 2008.</w:t>
      </w:r>
    </w:p>
    <w:p w:rsidR="00E97D1F" w:rsidRPr="00D14465" w:rsidRDefault="00E97D1F">
      <w:pPr>
        <w:rPr>
          <w:lang w:val="es-ES"/>
        </w:rPr>
      </w:pPr>
    </w:p>
    <w:sectPr w:rsidR="00E97D1F" w:rsidRPr="00D14465" w:rsidSect="00E97D1F">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58D" w:rsidRDefault="00B1158D" w:rsidP="00D14465">
      <w:pPr>
        <w:spacing w:after="0" w:line="240" w:lineRule="auto"/>
      </w:pPr>
      <w:r>
        <w:separator/>
      </w:r>
    </w:p>
  </w:endnote>
  <w:endnote w:type="continuationSeparator" w:id="1">
    <w:p w:rsidR="00B1158D" w:rsidRDefault="00B1158D" w:rsidP="00D144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58D" w:rsidRDefault="00B1158D" w:rsidP="00D14465">
      <w:pPr>
        <w:spacing w:after="0" w:line="240" w:lineRule="auto"/>
      </w:pPr>
      <w:r>
        <w:separator/>
      </w:r>
    </w:p>
  </w:footnote>
  <w:footnote w:type="continuationSeparator" w:id="1">
    <w:p w:rsidR="00B1158D" w:rsidRDefault="00B1158D" w:rsidP="00D14465">
      <w:pPr>
        <w:spacing w:after="0" w:line="240" w:lineRule="auto"/>
      </w:pPr>
      <w:r>
        <w:continuationSeparator/>
      </w:r>
    </w:p>
  </w:footnote>
  <w:footnote w:id="2">
    <w:p w:rsidR="00D14465" w:rsidRPr="00AA19DC" w:rsidRDefault="00D14465" w:rsidP="00BD73AA">
      <w:pPr>
        <w:jc w:val="both"/>
        <w:rPr>
          <w:lang w:val="es-ES"/>
        </w:rPr>
      </w:pPr>
      <w:r w:rsidRPr="00A61DAA">
        <w:rPr>
          <w:rStyle w:val="Refdenotaalpie"/>
          <w:rFonts w:ascii="Times New Roman" w:hAnsi="Times New Roman" w:cs="Times New Roman"/>
          <w:sz w:val="20"/>
          <w:szCs w:val="20"/>
        </w:rPr>
        <w:footnoteRef/>
      </w:r>
      <w:r w:rsidRPr="00A61DAA">
        <w:rPr>
          <w:rFonts w:ascii="Times New Roman" w:hAnsi="Times New Roman" w:cs="Times New Roman"/>
          <w:sz w:val="20"/>
          <w:szCs w:val="20"/>
          <w:lang w:val="es-ES"/>
        </w:rPr>
        <w:t xml:space="preserve"> </w:t>
      </w:r>
      <w:r w:rsidR="00BD089F">
        <w:rPr>
          <w:rFonts w:ascii="Times New Roman" w:hAnsi="Times New Roman" w:cs="Times New Roman"/>
          <w:sz w:val="20"/>
          <w:szCs w:val="20"/>
          <w:lang w:val="es-ES"/>
        </w:rPr>
        <w:t>Grac</w:t>
      </w:r>
      <w:r w:rsidRPr="00A61DAA">
        <w:rPr>
          <w:rFonts w:ascii="Times New Roman" w:hAnsi="Times New Roman" w:cs="Times New Roman"/>
          <w:sz w:val="20"/>
          <w:szCs w:val="20"/>
          <w:lang w:val="es-ES"/>
        </w:rPr>
        <w:t xml:space="preserve">iela Sobral. </w:t>
      </w:r>
      <w:r w:rsidR="00BD089F">
        <w:rPr>
          <w:rFonts w:ascii="Times New Roman" w:hAnsi="Times New Roman" w:cs="Times New Roman"/>
          <w:sz w:val="20"/>
          <w:szCs w:val="20"/>
          <w:lang w:val="es-ES"/>
        </w:rPr>
        <w:t>Texto intitulado  “</w:t>
      </w:r>
      <w:r w:rsidRPr="00A61DAA">
        <w:rPr>
          <w:rFonts w:ascii="Times New Roman" w:hAnsi="Times New Roman" w:cs="Times New Roman"/>
          <w:sz w:val="20"/>
          <w:szCs w:val="20"/>
          <w:lang w:val="es-ES"/>
        </w:rPr>
        <w:t>Psicosis ordinaria</w:t>
      </w:r>
      <w:r w:rsidR="00BD089F">
        <w:rPr>
          <w:rFonts w:ascii="Times New Roman" w:hAnsi="Times New Roman" w:cs="Times New Roman"/>
          <w:sz w:val="20"/>
          <w:szCs w:val="20"/>
          <w:lang w:val="es-ES"/>
        </w:rPr>
        <w:t>” (no publicado</w:t>
      </w:r>
      <w:r w:rsidRPr="00A61DAA">
        <w:rPr>
          <w:rFonts w:ascii="Times New Roman" w:hAnsi="Times New Roman" w:cs="Times New Roman"/>
          <w:sz w:val="20"/>
          <w:szCs w:val="20"/>
          <w:lang w:val="es-ES"/>
        </w:rPr>
        <w:t>)</w:t>
      </w:r>
      <w:r w:rsidR="001C31B2">
        <w:rPr>
          <w:rFonts w:ascii="Times New Roman" w:hAnsi="Times New Roman" w:cs="Times New Roman"/>
          <w:sz w:val="20"/>
          <w:szCs w:val="20"/>
          <w:lang w:val="es-ES"/>
        </w:rPr>
        <w:t xml:space="preserve"> </w:t>
      </w:r>
    </w:p>
  </w:footnote>
  <w:footnote w:id="3">
    <w:p w:rsidR="0071198B" w:rsidRPr="0071198B" w:rsidRDefault="0071198B">
      <w:pPr>
        <w:pStyle w:val="Textonotapie"/>
        <w:rPr>
          <w:lang w:val="es-ES"/>
        </w:rPr>
      </w:pPr>
      <w:r w:rsidRPr="001C31B2">
        <w:rPr>
          <w:rStyle w:val="Refdenotaalpie"/>
        </w:rPr>
        <w:footnoteRef/>
      </w:r>
      <w:r w:rsidRPr="003750D9">
        <w:rPr>
          <w:rStyle w:val="Refdenotaalpie"/>
          <w:lang w:val="es-ES"/>
        </w:rPr>
        <w:t xml:space="preserve"> </w:t>
      </w:r>
      <w:r w:rsidR="001C31B2" w:rsidRPr="001C31B2">
        <w:rPr>
          <w:rFonts w:ascii="Times New Roman" w:hAnsi="Times New Roman" w:cs="Times New Roman"/>
          <w:lang w:val="es-ES"/>
        </w:rPr>
        <w:t>Lacan, se</w:t>
      </w:r>
      <w:r w:rsidRPr="001C31B2">
        <w:rPr>
          <w:rFonts w:ascii="Times New Roman" w:hAnsi="Times New Roman" w:cs="Times New Roman"/>
          <w:lang w:val="es-ES"/>
        </w:rPr>
        <w:t>m</w:t>
      </w:r>
      <w:r w:rsidR="001C31B2" w:rsidRPr="001C31B2">
        <w:rPr>
          <w:rFonts w:ascii="Times New Roman" w:hAnsi="Times New Roman" w:cs="Times New Roman"/>
          <w:lang w:val="es-ES"/>
        </w:rPr>
        <w:t>inario</w:t>
      </w:r>
      <w:r w:rsidRPr="001C31B2">
        <w:rPr>
          <w:rFonts w:ascii="Times New Roman" w:hAnsi="Times New Roman" w:cs="Times New Roman"/>
          <w:lang w:val="es-ES"/>
        </w:rPr>
        <w:t xml:space="preserve"> 4, in</w:t>
      </w:r>
      <w:r w:rsidR="001C31B2" w:rsidRPr="001C31B2">
        <w:rPr>
          <w:rFonts w:ascii="Times New Roman" w:hAnsi="Times New Roman" w:cs="Times New Roman"/>
          <w:lang w:val="es-ES"/>
        </w:rPr>
        <w:t>:</w:t>
      </w:r>
      <w:r w:rsidRPr="001C31B2">
        <w:rPr>
          <w:rFonts w:ascii="Times New Roman" w:hAnsi="Times New Roman" w:cs="Times New Roman"/>
          <w:lang w:val="es-ES"/>
        </w:rPr>
        <w:t xml:space="preserve"> </w:t>
      </w:r>
      <w:r w:rsidR="001C31B2" w:rsidRPr="001C31B2">
        <w:rPr>
          <w:rFonts w:ascii="Times New Roman" w:hAnsi="Times New Roman" w:cs="Times New Roman"/>
          <w:lang w:val="es-ES"/>
        </w:rPr>
        <w:t>Consenza, 2019, p. 106</w:t>
      </w:r>
      <w:r w:rsidRPr="001C31B2">
        <w:rPr>
          <w:rFonts w:ascii="Times New Roman" w:hAnsi="Times New Roman" w:cs="Times New Roman"/>
          <w:lang w:val="es-ES"/>
        </w:rPr>
        <w:t>.</w:t>
      </w:r>
    </w:p>
  </w:footnote>
  <w:footnote w:id="4">
    <w:p w:rsidR="00D14465" w:rsidRPr="00C10F26" w:rsidRDefault="00D14465" w:rsidP="00D14465">
      <w:pPr>
        <w:jc w:val="both"/>
        <w:rPr>
          <w:rFonts w:ascii="Times New Roman" w:hAnsi="Times New Roman" w:cs="Times New Roman"/>
          <w:sz w:val="20"/>
          <w:szCs w:val="20"/>
          <w:lang w:val="es-ES"/>
        </w:rPr>
      </w:pPr>
      <w:r w:rsidRPr="00C10F26">
        <w:rPr>
          <w:rStyle w:val="Refdenotaalpie"/>
          <w:rFonts w:ascii="Times New Roman" w:hAnsi="Times New Roman" w:cs="Times New Roman"/>
          <w:sz w:val="20"/>
          <w:szCs w:val="20"/>
        </w:rPr>
        <w:footnoteRef/>
      </w:r>
      <w:r w:rsidRPr="00C10F26">
        <w:rPr>
          <w:rFonts w:ascii="Times New Roman" w:hAnsi="Times New Roman" w:cs="Times New Roman"/>
          <w:sz w:val="20"/>
          <w:szCs w:val="20"/>
          <w:lang w:val="es-ES"/>
        </w:rPr>
        <w:t xml:space="preserve"> Miller. El niño, entre la mujer y la madre. P.2 http://www.revistavirtualia.com/articulos/562/virtualia-13/el-nino-entre-la-mujer-y-la-madre</w:t>
      </w:r>
    </w:p>
    <w:p w:rsidR="00D14465" w:rsidRPr="0065614E" w:rsidRDefault="00D14465" w:rsidP="00D14465">
      <w:pPr>
        <w:pStyle w:val="Textonotapie"/>
        <w:rPr>
          <w:rFonts w:ascii="Times New Roman" w:hAnsi="Times New Roman" w:cs="Times New Roman"/>
          <w:lang w:val="es-ES"/>
        </w:rPr>
      </w:pPr>
    </w:p>
  </w:footnote>
  <w:footnote w:id="5">
    <w:p w:rsidR="00D14465" w:rsidRPr="0065614E" w:rsidRDefault="00D14465" w:rsidP="00D14465">
      <w:pPr>
        <w:pStyle w:val="Textonotapie"/>
        <w:rPr>
          <w:rFonts w:ascii="Times New Roman" w:hAnsi="Times New Roman" w:cs="Times New Roman"/>
          <w:lang w:val="es-ES"/>
        </w:rPr>
      </w:pPr>
      <w:r w:rsidRPr="003E476D">
        <w:rPr>
          <w:lang w:val="es-ES"/>
        </w:rPr>
        <w:footnoteRef/>
      </w:r>
      <w:r w:rsidRPr="00A505F6">
        <w:rPr>
          <w:rFonts w:ascii="Times New Roman" w:hAnsi="Times New Roman" w:cs="Times New Roman"/>
          <w:lang w:val="es-ES"/>
        </w:rPr>
        <w:t xml:space="preserve"> (p. 17)</w:t>
      </w:r>
    </w:p>
  </w:footnote>
  <w:footnote w:id="6">
    <w:p w:rsidR="003E476D" w:rsidRPr="003E476D" w:rsidRDefault="003E476D">
      <w:pPr>
        <w:pStyle w:val="Textonotapie"/>
        <w:rPr>
          <w:rFonts w:ascii="Times New Roman" w:hAnsi="Times New Roman" w:cs="Times New Roman"/>
          <w:lang w:val="es-ES"/>
        </w:rPr>
      </w:pPr>
      <w:r w:rsidRPr="003E476D">
        <w:rPr>
          <w:rFonts w:ascii="Times New Roman" w:hAnsi="Times New Roman" w:cs="Times New Roman"/>
          <w:lang w:val="es-ES"/>
        </w:rPr>
        <w:footnoteRef/>
      </w:r>
      <w:r w:rsidRPr="003E476D">
        <w:rPr>
          <w:rFonts w:ascii="Times New Roman" w:hAnsi="Times New Roman" w:cs="Times New Roman"/>
          <w:lang w:val="es-ES"/>
        </w:rPr>
        <w:t xml:space="preserve"> Lacan. Los Escritos, p. 224.</w:t>
      </w:r>
    </w:p>
  </w:footnote>
  <w:footnote w:id="7">
    <w:p w:rsidR="00E53F6D" w:rsidRPr="00052ECB" w:rsidRDefault="00E53F6D" w:rsidP="00E53F6D">
      <w:pPr>
        <w:jc w:val="both"/>
        <w:rPr>
          <w:rFonts w:ascii="Times New Roman" w:hAnsi="Times New Roman" w:cs="Times New Roman"/>
          <w:sz w:val="20"/>
          <w:szCs w:val="20"/>
          <w:lang w:val="es-ES"/>
        </w:rPr>
      </w:pPr>
      <w:r w:rsidRPr="00052ECB">
        <w:rPr>
          <w:rFonts w:ascii="Times New Roman" w:hAnsi="Times New Roman" w:cs="Times New Roman"/>
          <w:sz w:val="20"/>
          <w:szCs w:val="20"/>
          <w:lang w:val="es-ES"/>
        </w:rPr>
        <w:footnoteRef/>
      </w:r>
      <w:r w:rsidRPr="00052ECB">
        <w:rPr>
          <w:rFonts w:ascii="Times New Roman" w:hAnsi="Times New Roman" w:cs="Times New Roman"/>
          <w:sz w:val="20"/>
          <w:szCs w:val="20"/>
          <w:lang w:val="es-ES"/>
        </w:rPr>
        <w:t xml:space="preserve"> A ese respecto, ver Domenico Consenza, 2019, p. 56.</w:t>
      </w:r>
    </w:p>
    <w:p w:rsidR="00E53F6D" w:rsidRPr="00052ECB" w:rsidRDefault="00E53F6D" w:rsidP="00E53F6D">
      <w:pPr>
        <w:pStyle w:val="Textonotapie"/>
        <w:rPr>
          <w:lang w:val="es-ES"/>
        </w:rPr>
      </w:pPr>
    </w:p>
  </w:footnote>
  <w:footnote w:id="8">
    <w:p w:rsidR="00DC49A4" w:rsidRPr="00DC49A4" w:rsidRDefault="00DC49A4" w:rsidP="00DC49A4">
      <w:pPr>
        <w:pStyle w:val="Textonotapie"/>
        <w:rPr>
          <w:lang w:val="es-ES"/>
        </w:rPr>
      </w:pPr>
      <w:r w:rsidRPr="007B463C">
        <w:rPr>
          <w:rFonts w:ascii="Times New Roman" w:hAnsi="Times New Roman" w:cs="Times New Roman"/>
          <w:lang w:val="es-ES"/>
        </w:rPr>
        <w:footnoteRef/>
      </w:r>
      <w:r w:rsidRPr="007B463C">
        <w:rPr>
          <w:rFonts w:ascii="Times New Roman" w:hAnsi="Times New Roman" w:cs="Times New Roman"/>
          <w:lang w:val="es-ES"/>
        </w:rPr>
        <w:t xml:space="preserve"> VAN GENNEP, Arnold, 2008.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1F1323"/>
    <w:multiLevelType w:val="hybridMultilevel"/>
    <w:tmpl w:val="BE80CBA8"/>
    <w:lvl w:ilvl="0" w:tplc="58FAEDEA">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414541A2"/>
    <w:multiLevelType w:val="hybridMultilevel"/>
    <w:tmpl w:val="09CE813E"/>
    <w:lvl w:ilvl="0" w:tplc="D59663CC">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08"/>
  <w:hyphenationZone w:val="425"/>
  <w:characterSpacingControl w:val="doNotCompress"/>
  <w:footnotePr>
    <w:footnote w:id="0"/>
    <w:footnote w:id="1"/>
  </w:footnotePr>
  <w:endnotePr>
    <w:endnote w:id="0"/>
    <w:endnote w:id="1"/>
  </w:endnotePr>
  <w:compat/>
  <w:rsids>
    <w:rsidRoot w:val="00D14465"/>
    <w:rsid w:val="00021250"/>
    <w:rsid w:val="00052ECB"/>
    <w:rsid w:val="00056B93"/>
    <w:rsid w:val="001842B0"/>
    <w:rsid w:val="001C31B2"/>
    <w:rsid w:val="001C5767"/>
    <w:rsid w:val="001E12A6"/>
    <w:rsid w:val="001E7911"/>
    <w:rsid w:val="001F3048"/>
    <w:rsid w:val="00202A2A"/>
    <w:rsid w:val="00290CD3"/>
    <w:rsid w:val="003023CD"/>
    <w:rsid w:val="003750D9"/>
    <w:rsid w:val="003E476D"/>
    <w:rsid w:val="006528F8"/>
    <w:rsid w:val="00663612"/>
    <w:rsid w:val="007002C1"/>
    <w:rsid w:val="0071198B"/>
    <w:rsid w:val="00715AA5"/>
    <w:rsid w:val="00761F39"/>
    <w:rsid w:val="007B463C"/>
    <w:rsid w:val="00A53FD3"/>
    <w:rsid w:val="00AB4195"/>
    <w:rsid w:val="00AB5831"/>
    <w:rsid w:val="00B1158D"/>
    <w:rsid w:val="00B85F02"/>
    <w:rsid w:val="00BD089F"/>
    <w:rsid w:val="00BD3BE0"/>
    <w:rsid w:val="00BD73AA"/>
    <w:rsid w:val="00CD2410"/>
    <w:rsid w:val="00CF0A8D"/>
    <w:rsid w:val="00D14465"/>
    <w:rsid w:val="00DB4017"/>
    <w:rsid w:val="00DC0AB2"/>
    <w:rsid w:val="00DC49A4"/>
    <w:rsid w:val="00DE4EBD"/>
    <w:rsid w:val="00E07AF3"/>
    <w:rsid w:val="00E20FC9"/>
    <w:rsid w:val="00E43C2A"/>
    <w:rsid w:val="00E53F6D"/>
    <w:rsid w:val="00E97D1F"/>
    <w:rsid w:val="00F02408"/>
    <w:rsid w:val="00FF62C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46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1446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14465"/>
    <w:rPr>
      <w:sz w:val="20"/>
      <w:szCs w:val="20"/>
    </w:rPr>
  </w:style>
  <w:style w:type="character" w:styleId="Refdenotaalpie">
    <w:name w:val="footnote reference"/>
    <w:basedOn w:val="Fuentedeprrafopredeter"/>
    <w:uiPriority w:val="99"/>
    <w:semiHidden/>
    <w:unhideWhenUsed/>
    <w:rsid w:val="00D14465"/>
    <w:rPr>
      <w:vertAlign w:val="superscript"/>
    </w:rPr>
  </w:style>
  <w:style w:type="paragraph" w:styleId="Prrafodelista">
    <w:name w:val="List Paragraph"/>
    <w:basedOn w:val="Normal"/>
    <w:uiPriority w:val="34"/>
    <w:qFormat/>
    <w:rsid w:val="0071198B"/>
    <w:pPr>
      <w:ind w:left="720"/>
      <w:contextualSpacing/>
    </w:pPr>
  </w:style>
  <w:style w:type="character" w:styleId="Refdecomentario">
    <w:name w:val="annotation reference"/>
    <w:basedOn w:val="Fuentedeprrafopredeter"/>
    <w:uiPriority w:val="99"/>
    <w:semiHidden/>
    <w:unhideWhenUsed/>
    <w:rsid w:val="001C5767"/>
    <w:rPr>
      <w:sz w:val="16"/>
      <w:szCs w:val="16"/>
    </w:rPr>
  </w:style>
  <w:style w:type="paragraph" w:styleId="Textocomentario">
    <w:name w:val="annotation text"/>
    <w:basedOn w:val="Normal"/>
    <w:link w:val="TextocomentarioCar"/>
    <w:uiPriority w:val="99"/>
    <w:semiHidden/>
    <w:unhideWhenUsed/>
    <w:rsid w:val="001C576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C5767"/>
    <w:rPr>
      <w:sz w:val="20"/>
      <w:szCs w:val="20"/>
    </w:rPr>
  </w:style>
  <w:style w:type="paragraph" w:styleId="Asuntodelcomentario">
    <w:name w:val="annotation subject"/>
    <w:basedOn w:val="Textocomentario"/>
    <w:next w:val="Textocomentario"/>
    <w:link w:val="AsuntodelcomentarioCar"/>
    <w:uiPriority w:val="99"/>
    <w:semiHidden/>
    <w:unhideWhenUsed/>
    <w:rsid w:val="001C5767"/>
    <w:rPr>
      <w:b/>
      <w:bCs/>
    </w:rPr>
  </w:style>
  <w:style w:type="character" w:customStyle="1" w:styleId="AsuntodelcomentarioCar">
    <w:name w:val="Asunto del comentario Car"/>
    <w:basedOn w:val="TextocomentarioCar"/>
    <w:link w:val="Asuntodelcomentario"/>
    <w:uiPriority w:val="99"/>
    <w:semiHidden/>
    <w:rsid w:val="001C5767"/>
    <w:rPr>
      <w:b/>
      <w:bCs/>
    </w:rPr>
  </w:style>
  <w:style w:type="paragraph" w:styleId="Textodeglobo">
    <w:name w:val="Balloon Text"/>
    <w:basedOn w:val="Normal"/>
    <w:link w:val="TextodegloboCar"/>
    <w:uiPriority w:val="99"/>
    <w:semiHidden/>
    <w:unhideWhenUsed/>
    <w:rsid w:val="001C57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57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2DDA8-6B2B-4930-9E35-A0780F7E5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1287</Words>
  <Characters>6568</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Gonzalo</dc:creator>
  <cp:lastModifiedBy>fabia gama</cp:lastModifiedBy>
  <cp:revision>5</cp:revision>
  <dcterms:created xsi:type="dcterms:W3CDTF">2020-10-20T07:53:00Z</dcterms:created>
  <dcterms:modified xsi:type="dcterms:W3CDTF">2020-10-20T09:43:00Z</dcterms:modified>
</cp:coreProperties>
</file>